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before="280" w:line="240" w:lineRule="auto"/>
        <w:jc w:val="center"/>
        <w:rPr>
          <w:rFonts w:ascii="Palatino Linotype" w:cs="Palatino Linotype" w:eastAsia="Palatino Linotype" w:hAnsi="Palatino Linotype"/>
          <w:b w:val="1"/>
          <w:sz w:val="24"/>
          <w:szCs w:val="24"/>
        </w:rPr>
      </w:pPr>
      <w:r w:rsidDel="00000000" w:rsidR="00000000" w:rsidRPr="00000000">
        <w:rPr>
          <w:rtl w:val="0"/>
        </w:rPr>
      </w:r>
    </w:p>
    <w:tbl>
      <w:tblPr>
        <w:tblStyle w:val="Table1"/>
        <w:tblW w:w="77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740"/>
        <w:tblGridChange w:id="0">
          <w:tblGrid>
            <w:gridCol w:w="7740"/>
          </w:tblGrid>
        </w:tblGridChange>
      </w:tblGrid>
      <w:tr>
        <w:trPr>
          <w:cantSplit w:val="0"/>
          <w:trHeight w:val="6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2">
            <w:pPr>
              <w:spacing w:after="0" w:line="276" w:lineRule="auto"/>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COURS DE LECTORAT LT2 2022-2023</w:t>
            </w:r>
          </w:p>
        </w:tc>
      </w:tr>
    </w:tbl>
    <w:p w:rsidR="00000000" w:rsidDel="00000000" w:rsidP="00000000" w:rsidRDefault="00000000" w:rsidRPr="00000000" w14:paraId="00000003">
      <w:pPr>
        <w:spacing w:after="0" w:line="276" w:lineRule="auto"/>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w:t>
      </w:r>
    </w:p>
    <w:p w:rsidR="00000000" w:rsidDel="00000000" w:rsidP="00000000" w:rsidRDefault="00000000" w:rsidRPr="00000000" w14:paraId="00000004">
      <w:pPr>
        <w:spacing w:after="0" w:line="276"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 </w:t>
      </w:r>
    </w:p>
    <w:tbl>
      <w:tblPr>
        <w:tblStyle w:val="Table2"/>
        <w:tblW w:w="9637.511811023622"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38.770637541275"/>
        <w:gridCol w:w="6898.741173482347"/>
        <w:tblGridChange w:id="0">
          <w:tblGrid>
            <w:gridCol w:w="2738.770637541275"/>
            <w:gridCol w:w="6898.741173482347"/>
          </w:tblGrid>
        </w:tblGridChange>
      </w:tblGrid>
      <w:tr>
        <w:trPr>
          <w:cantSplit w:val="0"/>
          <w:trHeight w:val="545" w:hRule="atLeast"/>
          <w:tblHeader w:val="0"/>
        </w:trPr>
        <w:tc>
          <w:tcPr>
            <w:tcBorders>
              <w:top w:color="bfbfbf" w:space="0" w:sz="8" w:val="single"/>
              <w:left w:color="bfbfbf" w:space="0" w:sz="8" w:val="single"/>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05">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Lecteurs</w:t>
            </w:r>
          </w:p>
        </w:tc>
        <w:tc>
          <w:tcPr>
            <w:tcBorders>
              <w:top w:color="bfbfbf" w:space="0" w:sz="8" w:val="single"/>
              <w:left w:color="000000" w:space="0" w:sz="0" w:val="nil"/>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06">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Odile Campestre –Tatiana Cescutti – </w:t>
            </w:r>
          </w:p>
        </w:tc>
      </w:tr>
      <w:tr>
        <w:trPr>
          <w:cantSplit w:val="0"/>
          <w:trHeight w:val="545" w:hRule="atLeast"/>
          <w:tblHeader w:val="0"/>
        </w:trPr>
        <w:tc>
          <w:tcPr>
            <w:tcBorders>
              <w:top w:color="000000" w:space="0" w:sz="0" w:val="nil"/>
              <w:left w:color="bfbfbf" w:space="0" w:sz="8" w:val="single"/>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07">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Enseignement</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08">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Lectorat</w:t>
            </w:r>
          </w:p>
        </w:tc>
      </w:tr>
      <w:tr>
        <w:trPr>
          <w:cantSplit w:val="0"/>
          <w:trHeight w:val="545" w:hRule="atLeast"/>
          <w:tblHeader w:val="0"/>
        </w:trPr>
        <w:tc>
          <w:tcPr>
            <w:tcBorders>
              <w:top w:color="000000" w:space="0" w:sz="0" w:val="nil"/>
              <w:left w:color="bfbfbf" w:space="0" w:sz="8" w:val="single"/>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09">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A.A.</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0A">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2022/2023</w:t>
            </w:r>
          </w:p>
        </w:tc>
      </w:tr>
      <w:tr>
        <w:trPr>
          <w:cantSplit w:val="0"/>
          <w:trHeight w:val="590" w:hRule="atLeast"/>
          <w:tblHeader w:val="0"/>
        </w:trPr>
        <w:tc>
          <w:tcPr>
            <w:tcBorders>
              <w:top w:color="000000" w:space="0" w:sz="0" w:val="nil"/>
              <w:left w:color="bfbfbf" w:space="0" w:sz="8" w:val="single"/>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0B">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Annualité</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0C">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2</w:t>
            </w:r>
            <w:r w:rsidDel="00000000" w:rsidR="00000000" w:rsidRPr="00000000">
              <w:rPr>
                <w:rFonts w:ascii="Palatino Linotype" w:cs="Palatino Linotype" w:eastAsia="Palatino Linotype" w:hAnsi="Palatino Linotype"/>
                <w:b w:val="1"/>
                <w:sz w:val="24"/>
                <w:szCs w:val="24"/>
                <w:vertAlign w:val="superscript"/>
                <w:rtl w:val="0"/>
              </w:rPr>
              <w:t xml:space="preserve">ème</w:t>
            </w:r>
            <w:r w:rsidDel="00000000" w:rsidR="00000000" w:rsidRPr="00000000">
              <w:rPr>
                <w:rFonts w:ascii="Palatino Linotype" w:cs="Palatino Linotype" w:eastAsia="Palatino Linotype" w:hAnsi="Palatino Linotype"/>
                <w:b w:val="1"/>
                <w:sz w:val="24"/>
                <w:szCs w:val="24"/>
                <w:rtl w:val="0"/>
              </w:rPr>
              <w:t xml:space="preserve"> année de la Laurea Triennale</w:t>
            </w:r>
          </w:p>
        </w:tc>
      </w:tr>
      <w:tr>
        <w:trPr>
          <w:cantSplit w:val="0"/>
          <w:trHeight w:val="545" w:hRule="atLeast"/>
          <w:tblHeader w:val="0"/>
        </w:trPr>
        <w:tc>
          <w:tcPr>
            <w:tcBorders>
              <w:top w:color="000000" w:space="0" w:sz="0" w:val="nil"/>
              <w:left w:color="bfbfbf" w:space="0" w:sz="8" w:val="single"/>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0D">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SSD</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0E">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L-LIN/04</w:t>
            </w:r>
          </w:p>
        </w:tc>
      </w:tr>
      <w:tr>
        <w:trPr>
          <w:cantSplit w:val="0"/>
          <w:trHeight w:val="545" w:hRule="atLeast"/>
          <w:tblHeader w:val="0"/>
        </w:trPr>
        <w:tc>
          <w:tcPr>
            <w:tcBorders>
              <w:top w:color="000000" w:space="0" w:sz="0" w:val="nil"/>
              <w:left w:color="bfbfbf" w:space="0" w:sz="8" w:val="single"/>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0F">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Horaire des cours</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10">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Cf. tableau</w:t>
            </w:r>
          </w:p>
        </w:tc>
      </w:tr>
      <w:tr>
        <w:trPr>
          <w:cantSplit w:val="0"/>
          <w:trHeight w:val="545" w:hRule="atLeast"/>
          <w:tblHeader w:val="0"/>
        </w:trPr>
        <w:tc>
          <w:tcPr>
            <w:tcBorders>
              <w:top w:color="000000" w:space="0" w:sz="0" w:val="nil"/>
              <w:left w:color="bfbfbf" w:space="0" w:sz="8" w:val="single"/>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11">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Salle</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12">
            <w:pPr>
              <w:spacing w:after="0" w:line="276" w:lineRule="auto"/>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Idem</w:t>
            </w:r>
          </w:p>
        </w:tc>
      </w:tr>
      <w:tr>
        <w:trPr>
          <w:cantSplit w:val="0"/>
          <w:trHeight w:val="545" w:hRule="atLeast"/>
          <w:tblHeader w:val="0"/>
        </w:trPr>
        <w:tc>
          <w:tcPr>
            <w:tcBorders>
              <w:top w:color="000000" w:space="0" w:sz="0" w:val="nil"/>
              <w:left w:color="bfbfbf" w:space="0" w:sz="8" w:val="single"/>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13">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Semestre</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14">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 et II</w:t>
            </w:r>
          </w:p>
        </w:tc>
      </w:tr>
      <w:tr>
        <w:trPr>
          <w:cantSplit w:val="0"/>
          <w:trHeight w:val="2195" w:hRule="atLeast"/>
          <w:tblHeader w:val="0"/>
        </w:trPr>
        <w:tc>
          <w:tcPr>
            <w:tcBorders>
              <w:top w:color="000000" w:space="0" w:sz="0" w:val="nil"/>
              <w:left w:color="bfbfbf" w:space="0" w:sz="8" w:val="single"/>
              <w:bottom w:color="bfbfbf" w:space="0" w:sz="12"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15">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E-mail / Sites</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16">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odile.campestre@uniroma1.it</w:t>
            </w:r>
          </w:p>
          <w:p w:rsidR="00000000" w:rsidDel="00000000" w:rsidP="00000000" w:rsidRDefault="00000000" w:rsidRPr="00000000" w14:paraId="00000017">
            <w:pPr>
              <w:spacing w:after="0" w:line="276" w:lineRule="auto"/>
              <w:rPr>
                <w:rFonts w:ascii="Times New Roman" w:cs="Times New Roman" w:eastAsia="Times New Roman" w:hAnsi="Times New Roman"/>
                <w:color w:val="1155cc"/>
                <w:sz w:val="24"/>
                <w:szCs w:val="24"/>
                <w:u w:val="single"/>
              </w:rPr>
            </w:pPr>
            <w:hyperlink r:id="rId7">
              <w:r w:rsidDel="00000000" w:rsidR="00000000" w:rsidRPr="00000000">
                <w:rPr>
                  <w:rFonts w:ascii="Times New Roman" w:cs="Times New Roman" w:eastAsia="Times New Roman" w:hAnsi="Times New Roman"/>
                  <w:color w:val="1155cc"/>
                  <w:sz w:val="24"/>
                  <w:szCs w:val="24"/>
                  <w:u w:val="single"/>
                  <w:rtl w:val="0"/>
                </w:rPr>
                <w:t xml:space="preserve">https://web.uniroma1.it/cla/cel/odile-campestre</w:t>
              </w:r>
            </w:hyperlink>
            <w:r w:rsidDel="00000000" w:rsidR="00000000" w:rsidRPr="00000000">
              <w:rPr>
                <w:rtl w:val="0"/>
              </w:rPr>
            </w:r>
          </w:p>
          <w:p w:rsidR="00000000" w:rsidDel="00000000" w:rsidP="00000000" w:rsidRDefault="00000000" w:rsidRPr="00000000" w14:paraId="00000018">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tatiana.cescutti@uniroma1.it</w:t>
            </w:r>
          </w:p>
          <w:p w:rsidR="00000000" w:rsidDel="00000000" w:rsidP="00000000" w:rsidRDefault="00000000" w:rsidRPr="00000000" w14:paraId="0000001A">
            <w:pPr>
              <w:spacing w:after="0" w:line="276" w:lineRule="auto"/>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1155cc"/>
                  <w:sz w:val="24"/>
                  <w:szCs w:val="24"/>
                  <w:u w:val="single"/>
                  <w:rtl w:val="0"/>
                </w:rPr>
                <w:t xml:space="preserve">https://web.uniroma1.it/cla/cel/tatiana-cescutti</w:t>
              </w:r>
            </w:hyperlink>
            <w:r w:rsidDel="00000000" w:rsidR="00000000" w:rsidRPr="00000000">
              <w:rPr>
                <w:rFonts w:ascii="Times New Roman" w:cs="Times New Roman" w:eastAsia="Times New Roman" w:hAnsi="Times New Roman"/>
                <w:sz w:val="24"/>
                <w:szCs w:val="24"/>
                <w:rtl w:val="0"/>
              </w:rPr>
              <w:t xml:space="preserve">        </w:t>
              <w:tab/>
            </w:r>
          </w:p>
          <w:p w:rsidR="00000000" w:rsidDel="00000000" w:rsidP="00000000" w:rsidRDefault="00000000" w:rsidRPr="00000000" w14:paraId="0000001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 </w:t>
            </w:r>
          </w:p>
        </w:tc>
      </w:tr>
      <w:tr>
        <w:trPr>
          <w:cantSplit w:val="0"/>
          <w:trHeight w:val="545" w:hRule="atLeast"/>
          <w:tblHeader w:val="0"/>
        </w:trPr>
        <w:tc>
          <w:tcPr>
            <w:gridSpan w:val="2"/>
            <w:tcBorders>
              <w:top w:color="000000" w:space="0" w:sz="0" w:val="nil"/>
              <w:left w:color="bfbfbf" w:space="0" w:sz="8" w:val="single"/>
              <w:bottom w:color="bfbfbf" w:space="0" w:sz="8" w:val="single"/>
              <w:right w:color="bfbfbf"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line="276"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 </w:t>
            </w:r>
          </w:p>
        </w:tc>
      </w:tr>
      <w:tr>
        <w:trPr>
          <w:cantSplit w:val="0"/>
          <w:trHeight w:val="5120" w:hRule="atLeast"/>
          <w:tblHeader w:val="0"/>
        </w:trPr>
        <w:tc>
          <w:tcPr>
            <w:gridSpan w:val="2"/>
            <w:tcBorders>
              <w:top w:color="000000" w:space="0" w:sz="0" w:val="nil"/>
              <w:left w:color="bfbfbf" w:space="0" w:sz="8" w:val="single"/>
              <w:bottom w:color="bfbfbf" w:space="0" w:sz="8" w:val="single"/>
              <w:right w:color="bfbfb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after="0" w:line="276"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Description des modules (1</w:t>
            </w:r>
            <w:r w:rsidDel="00000000" w:rsidR="00000000" w:rsidRPr="00000000">
              <w:rPr>
                <w:rFonts w:ascii="Palatino Linotype" w:cs="Palatino Linotype" w:eastAsia="Palatino Linotype" w:hAnsi="Palatino Linotype"/>
                <w:b w:val="1"/>
                <w:sz w:val="28"/>
                <w:szCs w:val="28"/>
                <w:vertAlign w:val="superscript"/>
                <w:rtl w:val="0"/>
              </w:rPr>
              <w:t xml:space="preserve">er</w:t>
            </w:r>
            <w:r w:rsidDel="00000000" w:rsidR="00000000" w:rsidRPr="00000000">
              <w:rPr>
                <w:rFonts w:ascii="Palatino Linotype" w:cs="Palatino Linotype" w:eastAsia="Palatino Linotype" w:hAnsi="Palatino Linotype"/>
                <w:b w:val="1"/>
                <w:sz w:val="28"/>
                <w:szCs w:val="28"/>
                <w:rtl w:val="0"/>
              </w:rPr>
              <w:t xml:space="preserve"> et 2</w:t>
            </w:r>
            <w:r w:rsidDel="00000000" w:rsidR="00000000" w:rsidRPr="00000000">
              <w:rPr>
                <w:rFonts w:ascii="Palatino Linotype" w:cs="Palatino Linotype" w:eastAsia="Palatino Linotype" w:hAnsi="Palatino Linotype"/>
                <w:b w:val="1"/>
                <w:sz w:val="28"/>
                <w:szCs w:val="28"/>
                <w:vertAlign w:val="superscript"/>
                <w:rtl w:val="0"/>
              </w:rPr>
              <w:t xml:space="preserve">ème</w:t>
            </w:r>
            <w:r w:rsidDel="00000000" w:rsidR="00000000" w:rsidRPr="00000000">
              <w:rPr>
                <w:rFonts w:ascii="Palatino Linotype" w:cs="Palatino Linotype" w:eastAsia="Palatino Linotype" w:hAnsi="Palatino Linotype"/>
                <w:b w:val="1"/>
                <w:sz w:val="28"/>
                <w:szCs w:val="28"/>
                <w:rtl w:val="0"/>
              </w:rPr>
              <w:t xml:space="preserve"> semestres)</w:t>
            </w:r>
          </w:p>
          <w:p w:rsidR="00000000" w:rsidDel="00000000" w:rsidP="00000000" w:rsidRDefault="00000000" w:rsidRPr="00000000" w14:paraId="00000020">
            <w:pPr>
              <w:spacing w:after="0" w:line="276"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 </w:t>
            </w:r>
          </w:p>
          <w:p w:rsidR="00000000" w:rsidDel="00000000" w:rsidP="00000000" w:rsidRDefault="00000000" w:rsidRPr="00000000" w14:paraId="00000021">
            <w:pPr>
              <w:spacing w:after="0" w:line="276" w:lineRule="auto"/>
              <w:ind w:left="1080" w:hanging="36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alatino Linotype" w:cs="Palatino Linotype" w:eastAsia="Palatino Linotype" w:hAnsi="Palatino Linotype"/>
                <w:b w:val="1"/>
                <w:sz w:val="24"/>
                <w:szCs w:val="24"/>
                <w:rtl w:val="0"/>
              </w:rPr>
              <w:t xml:space="preserve">Dictée</w:t>
            </w:r>
            <w:r w:rsidDel="00000000" w:rsidR="00000000" w:rsidRPr="00000000">
              <w:rPr>
                <w:rFonts w:ascii="Palatino Linotype" w:cs="Palatino Linotype" w:eastAsia="Palatino Linotype" w:hAnsi="Palatino Linotype"/>
                <w:sz w:val="24"/>
                <w:szCs w:val="24"/>
                <w:rtl w:val="0"/>
              </w:rPr>
              <w:t xml:space="preserve"> : cf. programme ci-dessous.</w:t>
            </w:r>
          </w:p>
          <w:p w:rsidR="00000000" w:rsidDel="00000000" w:rsidP="00000000" w:rsidRDefault="00000000" w:rsidRPr="00000000" w14:paraId="00000022">
            <w:pPr>
              <w:spacing w:after="0" w:line="276" w:lineRule="auto"/>
              <w:ind w:left="1080" w:hanging="36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alatino Linotype" w:cs="Palatino Linotype" w:eastAsia="Palatino Linotype" w:hAnsi="Palatino Linotype"/>
                <w:b w:val="1"/>
                <w:sz w:val="24"/>
                <w:szCs w:val="24"/>
                <w:rtl w:val="0"/>
              </w:rPr>
              <w:t xml:space="preserve">Traduction : </w:t>
            </w:r>
            <w:r w:rsidDel="00000000" w:rsidR="00000000" w:rsidRPr="00000000">
              <w:rPr>
                <w:rFonts w:ascii="Palatino Linotype" w:cs="Palatino Linotype" w:eastAsia="Palatino Linotype" w:hAnsi="Palatino Linotype"/>
                <w:sz w:val="24"/>
                <w:szCs w:val="24"/>
                <w:rtl w:val="0"/>
              </w:rPr>
              <w:t xml:space="preserve">entraînement à la traduction, de l’italien au français, de courts textes non littéraires reprenant les structures grammaticales correspondant au programme de grammaire et de syntaxe de la II année de la Laurea Triennale – cf. Programme général de langue française – Laurea triennale.</w:t>
            </w:r>
          </w:p>
          <w:p w:rsidR="00000000" w:rsidDel="00000000" w:rsidP="00000000" w:rsidRDefault="00000000" w:rsidRPr="00000000" w14:paraId="00000023">
            <w:pPr>
              <w:spacing w:after="0" w:line="276" w:lineRule="auto"/>
              <w:ind w:left="1080" w:hanging="36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alatino Linotype" w:cs="Palatino Linotype" w:eastAsia="Palatino Linotype" w:hAnsi="Palatino Linotype"/>
                <w:b w:val="1"/>
                <w:sz w:val="24"/>
                <w:szCs w:val="24"/>
                <w:rtl w:val="0"/>
              </w:rPr>
              <w:t xml:space="preserve">Production écrite</w:t>
            </w:r>
            <w:r w:rsidDel="00000000" w:rsidR="00000000" w:rsidRPr="00000000">
              <w:rPr>
                <w:rFonts w:ascii="Palatino Linotype" w:cs="Palatino Linotype" w:eastAsia="Palatino Linotype" w:hAnsi="Palatino Linotype"/>
                <w:sz w:val="24"/>
                <w:szCs w:val="24"/>
                <w:rtl w:val="0"/>
              </w:rPr>
              <w:t xml:space="preserve"> : entraînement aux techniques du résumé.</w:t>
            </w:r>
          </w:p>
          <w:p w:rsidR="00000000" w:rsidDel="00000000" w:rsidP="00000000" w:rsidRDefault="00000000" w:rsidRPr="00000000" w14:paraId="00000024">
            <w:pPr>
              <w:spacing w:after="0" w:line="276" w:lineRule="auto"/>
              <w:ind w:left="1080" w:hanging="36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alatino Linotype" w:cs="Palatino Linotype" w:eastAsia="Palatino Linotype" w:hAnsi="Palatino Linotype"/>
                <w:b w:val="1"/>
                <w:sz w:val="24"/>
                <w:szCs w:val="24"/>
                <w:rtl w:val="0"/>
              </w:rPr>
              <w:t xml:space="preserve">Oral</w:t>
            </w:r>
            <w:r w:rsidDel="00000000" w:rsidR="00000000" w:rsidRPr="00000000">
              <w:rPr>
                <w:rFonts w:ascii="Palatino Linotype" w:cs="Palatino Linotype" w:eastAsia="Palatino Linotype" w:hAnsi="Palatino Linotype"/>
                <w:sz w:val="24"/>
                <w:szCs w:val="24"/>
                <w:rtl w:val="0"/>
              </w:rPr>
              <w:t xml:space="preserve"> : entraînement à l’exposé oral.</w:t>
            </w:r>
          </w:p>
          <w:p w:rsidR="00000000" w:rsidDel="00000000" w:rsidP="00000000" w:rsidRDefault="00000000" w:rsidRPr="00000000" w14:paraId="00000025">
            <w:pPr>
              <w:spacing w:after="0" w:line="276" w:lineRule="auto"/>
              <w:rPr>
                <w:rFonts w:ascii="Palatino Linotype" w:cs="Palatino Linotype" w:eastAsia="Palatino Linotype" w:hAnsi="Palatino Linotype"/>
                <w:sz w:val="24"/>
                <w:szCs w:val="24"/>
                <w:u w:val="single"/>
              </w:rPr>
            </w:pPr>
            <w:r w:rsidDel="00000000" w:rsidR="00000000" w:rsidRPr="00000000">
              <w:rPr>
                <w:rFonts w:ascii="Palatino Linotype" w:cs="Palatino Linotype" w:eastAsia="Palatino Linotype" w:hAnsi="Palatino Linotype"/>
                <w:sz w:val="24"/>
                <w:szCs w:val="24"/>
                <w:u w:val="single"/>
                <w:rtl w:val="0"/>
              </w:rPr>
              <w:t xml:space="preserve"> </w:t>
            </w:r>
          </w:p>
          <w:p w:rsidR="00000000" w:rsidDel="00000000" w:rsidP="00000000" w:rsidRDefault="00000000" w:rsidRPr="00000000" w14:paraId="00000026">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Bibliographie</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27">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Pour le matériel du cours, se renseigner auprès des lecteurs responsables.</w:t>
            </w:r>
          </w:p>
          <w:p w:rsidR="00000000" w:rsidDel="00000000" w:rsidP="00000000" w:rsidRDefault="00000000" w:rsidRPr="00000000" w14:paraId="00000028">
            <w:pPr>
              <w:spacing w:after="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9">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Grammaire conseillée : F. Bidaud, G</w:t>
            </w:r>
            <w:r w:rsidDel="00000000" w:rsidR="00000000" w:rsidRPr="00000000">
              <w:rPr>
                <w:rFonts w:ascii="Palatino Linotype" w:cs="Palatino Linotype" w:eastAsia="Palatino Linotype" w:hAnsi="Palatino Linotype"/>
                <w:i w:val="1"/>
                <w:sz w:val="24"/>
                <w:szCs w:val="24"/>
                <w:rtl w:val="0"/>
              </w:rPr>
              <w:t xml:space="preserve">rammaire du français pour italophones + Exercices de grammaire</w:t>
            </w:r>
            <w:r w:rsidDel="00000000" w:rsidR="00000000" w:rsidRPr="00000000">
              <w:rPr>
                <w:rFonts w:ascii="Palatino Linotype" w:cs="Palatino Linotype" w:eastAsia="Palatino Linotype" w:hAnsi="Palatino Linotype"/>
                <w:sz w:val="24"/>
                <w:szCs w:val="24"/>
                <w:rtl w:val="0"/>
              </w:rPr>
              <w:t xml:space="preserve">, UTET Università, 2020 (4)</w:t>
            </w:r>
          </w:p>
        </w:tc>
      </w:tr>
      <w:tr>
        <w:trPr>
          <w:cantSplit w:val="0"/>
          <w:trHeight w:val="545" w:hRule="atLeast"/>
          <w:tblHeader w:val="0"/>
        </w:trPr>
        <w:tc>
          <w:tcPr>
            <w:gridSpan w:val="2"/>
            <w:tcBorders>
              <w:top w:color="000000" w:space="0" w:sz="0" w:val="nil"/>
              <w:left w:color="bfbfbf" w:space="0" w:sz="8" w:val="single"/>
              <w:bottom w:color="bfbfbf" w:space="0" w:sz="8" w:val="single"/>
              <w:right w:color="bfbfb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after="0" w:line="276"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 </w:t>
            </w:r>
          </w:p>
        </w:tc>
      </w:tr>
      <w:tr>
        <w:trPr>
          <w:cantSplit w:val="0"/>
          <w:trHeight w:val="3455" w:hRule="atLeast"/>
          <w:tblHeader w:val="0"/>
        </w:trPr>
        <w:tc>
          <w:tcPr>
            <w:gridSpan w:val="2"/>
            <w:tcBorders>
              <w:top w:color="000000" w:space="0" w:sz="0" w:val="nil"/>
              <w:left w:color="bfbfbf" w:space="0" w:sz="8" w:val="single"/>
              <w:bottom w:color="bfbfbf" w:space="0" w:sz="8" w:val="single"/>
              <w:right w:color="bfbfb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after="0" w:line="276" w:lineRule="auto"/>
              <w:ind w:left="720" w:firstLine="0"/>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Programme d’examen</w:t>
            </w:r>
          </w:p>
          <w:p w:rsidR="00000000" w:rsidDel="00000000" w:rsidP="00000000" w:rsidRDefault="00000000" w:rsidRPr="00000000" w14:paraId="0000002E">
            <w:pPr>
              <w:spacing w:after="0" w:line="276" w:lineRule="auto"/>
              <w:ind w:left="720" w:firstLine="0"/>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2F">
            <w:pPr>
              <w:spacing w:after="0" w:line="276" w:lineRule="auto"/>
              <w:ind w:left="1080" w:hanging="36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alatino Linotype" w:cs="Palatino Linotype" w:eastAsia="Palatino Linotype" w:hAnsi="Palatino Linotype"/>
                <w:b w:val="1"/>
                <w:sz w:val="24"/>
                <w:szCs w:val="24"/>
                <w:rtl w:val="0"/>
              </w:rPr>
              <w:t xml:space="preserve">Dictée</w:t>
            </w:r>
            <w:r w:rsidDel="00000000" w:rsidR="00000000" w:rsidRPr="00000000">
              <w:rPr>
                <w:rFonts w:ascii="Palatino Linotype" w:cs="Palatino Linotype" w:eastAsia="Palatino Linotype" w:hAnsi="Palatino Linotype"/>
                <w:sz w:val="24"/>
                <w:szCs w:val="24"/>
                <w:rtl w:val="0"/>
              </w:rPr>
              <w:t xml:space="preserve"> : environ 150 mots.</w:t>
            </w:r>
          </w:p>
          <w:p w:rsidR="00000000" w:rsidDel="00000000" w:rsidP="00000000" w:rsidRDefault="00000000" w:rsidRPr="00000000" w14:paraId="00000030">
            <w:pPr>
              <w:spacing w:after="0" w:line="276" w:lineRule="auto"/>
              <w:ind w:left="1080" w:hanging="36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alatino Linotype" w:cs="Palatino Linotype" w:eastAsia="Palatino Linotype" w:hAnsi="Palatino Linotype"/>
                <w:b w:val="1"/>
                <w:sz w:val="24"/>
                <w:szCs w:val="24"/>
                <w:rtl w:val="0"/>
              </w:rPr>
              <w:t xml:space="preserve">Traduction </w:t>
            </w:r>
            <w:r w:rsidDel="00000000" w:rsidR="00000000" w:rsidRPr="00000000">
              <w:rPr>
                <w:rFonts w:ascii="Palatino Linotype" w:cs="Palatino Linotype" w:eastAsia="Palatino Linotype" w:hAnsi="Palatino Linotype"/>
                <w:sz w:val="24"/>
                <w:szCs w:val="24"/>
                <w:rtl w:val="0"/>
              </w:rPr>
              <w:t xml:space="preserve">de l'italien vers le français d’un texte non littéraire (150 mots).</w:t>
            </w:r>
          </w:p>
          <w:p w:rsidR="00000000" w:rsidDel="00000000" w:rsidP="00000000" w:rsidRDefault="00000000" w:rsidRPr="00000000" w14:paraId="00000031">
            <w:pPr>
              <w:spacing w:after="0" w:line="276" w:lineRule="auto"/>
              <w:ind w:left="108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Palatino Linotype" w:cs="Palatino Linotype" w:eastAsia="Palatino Linotype" w:hAnsi="Palatino Linotype"/>
                <w:b w:val="1"/>
                <w:sz w:val="24"/>
                <w:szCs w:val="24"/>
                <w:rtl w:val="0"/>
              </w:rPr>
              <w:t xml:space="preserve">Production écrite</w:t>
            </w:r>
            <w:r w:rsidDel="00000000" w:rsidR="00000000" w:rsidRPr="00000000">
              <w:rPr>
                <w:rFonts w:ascii="Palatino Linotype" w:cs="Palatino Linotype" w:eastAsia="Palatino Linotype" w:hAnsi="Palatino Linotype"/>
                <w:sz w:val="24"/>
                <w:szCs w:val="24"/>
                <w:rtl w:val="0"/>
              </w:rPr>
              <w:t xml:space="preserve"> : Résumé d’un texte (150 mots) et réponse à une question portant sur le texte (120-150 mots).</w:t>
            </w:r>
          </w:p>
          <w:p w:rsidR="00000000" w:rsidDel="00000000" w:rsidP="00000000" w:rsidRDefault="00000000" w:rsidRPr="00000000" w14:paraId="00000032">
            <w:pPr>
              <w:spacing w:after="0" w:line="276" w:lineRule="auto"/>
              <w:ind w:left="108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Palatino Linotype" w:cs="Palatino Linotype" w:eastAsia="Palatino Linotype" w:hAnsi="Palatino Linotype"/>
                <w:b w:val="1"/>
                <w:sz w:val="24"/>
                <w:szCs w:val="24"/>
                <w:rtl w:val="0"/>
              </w:rPr>
              <w:t xml:space="preserve">Oral</w:t>
            </w:r>
            <w:r w:rsidDel="00000000" w:rsidR="00000000" w:rsidRPr="00000000">
              <w:rPr>
                <w:rFonts w:ascii="Palatino Linotype" w:cs="Palatino Linotype" w:eastAsia="Palatino Linotype" w:hAnsi="Palatino Linotype"/>
                <w:sz w:val="24"/>
                <w:szCs w:val="24"/>
                <w:rtl w:val="0"/>
              </w:rPr>
              <w:t xml:space="preserve">: Exposé d’une dizaine de minutes sur une question scientifique, d’actualité ou de civilisation du monde francophone (par exemple dans le domaine de la culture, de la politique, de l’écologie, du tourisme et des relations internationales) à partir de minimum deux sources écrites (pas moins de 1000 mots).</w:t>
            </w:r>
          </w:p>
        </w:tc>
      </w:tr>
      <w:tr>
        <w:trPr>
          <w:cantSplit w:val="0"/>
          <w:trHeight w:val="7070" w:hRule="atLeast"/>
          <w:tblHeader w:val="0"/>
        </w:trPr>
        <w:tc>
          <w:tcPr>
            <w:gridSpan w:val="2"/>
            <w:tcBorders>
              <w:top w:color="000000" w:space="0" w:sz="0" w:val="nil"/>
              <w:left w:color="bfbfbf" w:space="0" w:sz="8" w:val="single"/>
              <w:bottom w:color="bfbfbf" w:space="0" w:sz="8" w:val="single"/>
              <w:right w:color="bfbfb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after="0" w:line="276"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035">
            <w:pPr>
              <w:spacing w:after="0" w:line="276"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Méthodes d'évaluation</w:t>
            </w:r>
          </w:p>
          <w:p w:rsidR="00000000" w:rsidDel="00000000" w:rsidP="00000000" w:rsidRDefault="00000000" w:rsidRPr="00000000" w14:paraId="00000036">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 Pendant les cours, </w:t>
            </w:r>
            <w:r w:rsidDel="00000000" w:rsidR="00000000" w:rsidRPr="00000000">
              <w:rPr>
                <w:rFonts w:ascii="Palatino Linotype" w:cs="Palatino Linotype" w:eastAsia="Palatino Linotype" w:hAnsi="Palatino Linotype"/>
                <w:sz w:val="24"/>
                <w:szCs w:val="24"/>
                <w:rtl w:val="0"/>
              </w:rPr>
              <w:t xml:space="preserve">un certain nombre de « verifiche in itinere » seront organisées afin de permettre aux étudiants de s’entraîner en vue des épreuves finales et d’évaluer leur propre niveau. Celles-ci seront annoncées par le lecteur responsable sur sa page personnelle afin que tous les étudiants puissent y participer.</w:t>
            </w:r>
          </w:p>
          <w:p w:rsidR="00000000" w:rsidDel="00000000" w:rsidP="00000000" w:rsidRDefault="00000000" w:rsidRPr="00000000" w14:paraId="00000037">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2)</w:t>
            </w:r>
            <w:r w:rsidDel="00000000" w:rsidR="00000000" w:rsidRPr="00000000">
              <w:rPr>
                <w:rFonts w:ascii="Palatino Linotype" w:cs="Palatino Linotype" w:eastAsia="Palatino Linotype" w:hAnsi="Palatino Linotype"/>
                <w:sz w:val="24"/>
                <w:szCs w:val="24"/>
                <w:rtl w:val="0"/>
              </w:rPr>
              <w:t xml:space="preserve"> Une</w:t>
            </w:r>
            <w:r w:rsidDel="00000000" w:rsidR="00000000" w:rsidRPr="00000000">
              <w:rPr>
                <w:rFonts w:ascii="Palatino Linotype" w:cs="Palatino Linotype" w:eastAsia="Palatino Linotype" w:hAnsi="Palatino Linotype"/>
                <w:b w:val="1"/>
                <w:sz w:val="24"/>
                <w:szCs w:val="24"/>
                <w:rtl w:val="0"/>
              </w:rPr>
              <w:t xml:space="preserve"> « prova finale » </w:t>
            </w:r>
            <w:r w:rsidDel="00000000" w:rsidR="00000000" w:rsidRPr="00000000">
              <w:rPr>
                <w:rFonts w:ascii="Palatino Linotype" w:cs="Palatino Linotype" w:eastAsia="Palatino Linotype" w:hAnsi="Palatino Linotype"/>
                <w:sz w:val="24"/>
                <w:szCs w:val="24"/>
                <w:rtl w:val="0"/>
              </w:rPr>
              <w:t xml:space="preserve">comprenant les différentes épreuves (dictée, traduction, production écrite et expression orale) sera organisée en fin de semestre ou fin d’année dans chaque groupe de lectorat.</w:t>
            </w:r>
          </w:p>
          <w:p w:rsidR="00000000" w:rsidDel="00000000" w:rsidP="00000000" w:rsidRDefault="00000000" w:rsidRPr="00000000" w14:paraId="00000038">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3)</w:t>
            </w:r>
            <w:r w:rsidDel="00000000" w:rsidR="00000000" w:rsidRPr="00000000">
              <w:rPr>
                <w:rFonts w:ascii="Palatino Linotype" w:cs="Palatino Linotype" w:eastAsia="Palatino Linotype" w:hAnsi="Palatino Linotype"/>
                <w:sz w:val="24"/>
                <w:szCs w:val="24"/>
                <w:rtl w:val="0"/>
              </w:rPr>
              <w:t xml:space="preserve"> Les </w:t>
            </w:r>
            <w:r w:rsidDel="00000000" w:rsidR="00000000" w:rsidRPr="00000000">
              <w:rPr>
                <w:rFonts w:ascii="Palatino Linotype" w:cs="Palatino Linotype" w:eastAsia="Palatino Linotype" w:hAnsi="Palatino Linotype"/>
                <w:b w:val="1"/>
                <w:sz w:val="24"/>
                <w:szCs w:val="24"/>
                <w:rtl w:val="0"/>
              </w:rPr>
              <w:t xml:space="preserve">sessions ordinaires </w:t>
            </w:r>
            <w:r w:rsidDel="00000000" w:rsidR="00000000" w:rsidRPr="00000000">
              <w:rPr>
                <w:rFonts w:ascii="Palatino Linotype" w:cs="Palatino Linotype" w:eastAsia="Palatino Linotype" w:hAnsi="Palatino Linotype"/>
                <w:sz w:val="24"/>
                <w:szCs w:val="24"/>
                <w:rtl w:val="0"/>
              </w:rPr>
              <w:t xml:space="preserve">d’examens écrits sont : juin/juillet 2023 (deux appels) ; septembre 2023 (un appel); janvier/février 2024 (deux appels).</w:t>
            </w:r>
          </w:p>
          <w:p w:rsidR="00000000" w:rsidDel="00000000" w:rsidP="00000000" w:rsidRDefault="00000000" w:rsidRPr="00000000" w14:paraId="00000039">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4) </w:t>
            </w:r>
            <w:r w:rsidDel="00000000" w:rsidR="00000000" w:rsidRPr="00000000">
              <w:rPr>
                <w:rFonts w:ascii="Palatino Linotype" w:cs="Palatino Linotype" w:eastAsia="Palatino Linotype" w:hAnsi="Palatino Linotype"/>
                <w:sz w:val="24"/>
                <w:szCs w:val="24"/>
                <w:rtl w:val="0"/>
              </w:rPr>
              <w:t xml:space="preserve">Les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étudiants qui se seront présentés à la « prova finale » d’un des groupes de lectorat ne pourront pas se représenter à la session</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ordinaire de juin (1</w:t>
            </w:r>
            <w:r w:rsidDel="00000000" w:rsidR="00000000" w:rsidRPr="00000000">
              <w:rPr>
                <w:rFonts w:ascii="Palatino Linotype" w:cs="Palatino Linotype" w:eastAsia="Palatino Linotype" w:hAnsi="Palatino Linotype"/>
                <w:sz w:val="24"/>
                <w:szCs w:val="24"/>
                <w:vertAlign w:val="superscript"/>
                <w:rtl w:val="0"/>
              </w:rPr>
              <w:t xml:space="preserve">er</w:t>
            </w:r>
            <w:r w:rsidDel="00000000" w:rsidR="00000000" w:rsidRPr="00000000">
              <w:rPr>
                <w:rFonts w:ascii="Palatino Linotype" w:cs="Palatino Linotype" w:eastAsia="Palatino Linotype" w:hAnsi="Palatino Linotype"/>
                <w:sz w:val="24"/>
                <w:szCs w:val="24"/>
                <w:rtl w:val="0"/>
              </w:rPr>
              <w:t xml:space="preserve"> appel), la « prova finale » faisant partie de ce même appel.</w:t>
            </w:r>
          </w:p>
          <w:p w:rsidR="00000000" w:rsidDel="00000000" w:rsidP="00000000" w:rsidRDefault="00000000" w:rsidRPr="00000000" w14:paraId="0000003A">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5)</w:t>
            </w:r>
            <w:r w:rsidDel="00000000" w:rsidR="00000000" w:rsidRPr="00000000">
              <w:rPr>
                <w:rFonts w:ascii="Palatino Linotype" w:cs="Palatino Linotype" w:eastAsia="Palatino Linotype" w:hAnsi="Palatino Linotype"/>
                <w:sz w:val="24"/>
                <w:szCs w:val="24"/>
                <w:rtl w:val="0"/>
              </w:rPr>
              <w:t xml:space="preserve"> Les étudiants doivent obtenir au moins une moyenne de 18/30 aux trois épreuves écrites, 18/30 à l’épreuve orale de lectorat et aucune note inférieure à 15/30.</w:t>
            </w:r>
          </w:p>
          <w:p w:rsidR="00000000" w:rsidDel="00000000" w:rsidP="00000000" w:rsidRDefault="00000000" w:rsidRPr="00000000" w14:paraId="0000003B">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6)</w:t>
            </w:r>
            <w:r w:rsidDel="00000000" w:rsidR="00000000" w:rsidRPr="00000000">
              <w:rPr>
                <w:rFonts w:ascii="Palatino Linotype" w:cs="Palatino Linotype" w:eastAsia="Palatino Linotype" w:hAnsi="Palatino Linotype"/>
                <w:sz w:val="24"/>
                <w:szCs w:val="24"/>
                <w:rtl w:val="0"/>
              </w:rPr>
              <w:t xml:space="preserve"> Le dictionnaire monolingue est autorisé (sauf dans l’éventualité d’épreuves en ligne).</w:t>
            </w:r>
          </w:p>
          <w:p w:rsidR="00000000" w:rsidDel="00000000" w:rsidP="00000000" w:rsidRDefault="00000000" w:rsidRPr="00000000" w14:paraId="0000003C">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7)</w:t>
            </w:r>
            <w:r w:rsidDel="00000000" w:rsidR="00000000" w:rsidRPr="00000000">
              <w:rPr>
                <w:rFonts w:ascii="Palatino Linotype" w:cs="Palatino Linotype" w:eastAsia="Palatino Linotype" w:hAnsi="Palatino Linotype"/>
                <w:sz w:val="24"/>
                <w:szCs w:val="24"/>
                <w:rtl w:val="0"/>
              </w:rPr>
              <w:t xml:space="preserve"> Les notes de lectorat sont valables pendant 4 sessions.</w:t>
            </w:r>
          </w:p>
          <w:p w:rsidR="00000000" w:rsidDel="00000000" w:rsidP="00000000" w:rsidRDefault="00000000" w:rsidRPr="00000000" w14:paraId="0000003D">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8) Pour se présenter aux épreuves de lectorat, les étudiants doivent s’inscrire préalablement sur http://lettoratogolf.uniroma1.it</w:t>
            </w:r>
          </w:p>
          <w:p w:rsidR="00000000" w:rsidDel="00000000" w:rsidP="00000000" w:rsidRDefault="00000000" w:rsidRPr="00000000" w14:paraId="0000003E">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 </w:t>
            </w:r>
          </w:p>
        </w:tc>
      </w:tr>
      <w:tr>
        <w:trPr>
          <w:cantSplit w:val="0"/>
          <w:trHeight w:val="545" w:hRule="atLeast"/>
          <w:tblHeader w:val="0"/>
        </w:trPr>
        <w:tc>
          <w:tcPr>
            <w:gridSpan w:val="2"/>
            <w:tcBorders>
              <w:top w:color="000000" w:space="0" w:sz="0" w:val="nil"/>
              <w:left w:color="bfbfbf" w:space="0" w:sz="8" w:val="single"/>
              <w:bottom w:color="bfbfbf" w:space="0" w:sz="8" w:val="single"/>
              <w:right w:color="bfbfb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tc>
      </w:tr>
    </w:tbl>
    <w:p w:rsidR="00000000" w:rsidDel="00000000" w:rsidP="00000000" w:rsidRDefault="00000000" w:rsidRPr="00000000" w14:paraId="00000042">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3">
      <w:pPr>
        <w:spacing w:after="0"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w:t>
      </w:r>
    </w:p>
    <w:p w:rsidR="00000000" w:rsidDel="00000000" w:rsidP="00000000" w:rsidRDefault="00000000" w:rsidRPr="00000000" w14:paraId="00000044">
      <w:pPr>
        <w:spacing w:after="0"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w:t>
      </w:r>
    </w:p>
    <w:tbl>
      <w:tblPr>
        <w:tblStyle w:val="Table3"/>
        <w:tblW w:w="9637.511811023622"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637.511811023622"/>
        <w:tblGridChange w:id="0">
          <w:tblGrid>
            <w:gridCol w:w="9637.511811023622"/>
          </w:tblGrid>
        </w:tblGridChange>
      </w:tblGrid>
      <w:tr>
        <w:trPr>
          <w:cantSplit w:val="0"/>
          <w:trHeight w:val="9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after="240" w:before="240" w:line="240" w:lineRule="auto"/>
              <w:ind w:left="80" w:firstLine="0"/>
              <w:jc w:val="center"/>
              <w:rPr>
                <w:rFonts w:ascii="Palatino Linotype" w:cs="Palatino Linotype" w:eastAsia="Palatino Linotype" w:hAnsi="Palatino Linotype"/>
                <w:b w:val="1"/>
                <w:color w:val="090a0e"/>
                <w:sz w:val="24"/>
                <w:szCs w:val="24"/>
                <w:highlight w:val="white"/>
              </w:rPr>
            </w:pPr>
            <w:r w:rsidDel="00000000" w:rsidR="00000000" w:rsidRPr="00000000">
              <w:rPr>
                <w:rFonts w:ascii="Palatino Linotype" w:cs="Palatino Linotype" w:eastAsia="Palatino Linotype" w:hAnsi="Palatino Linotype"/>
                <w:b w:val="1"/>
                <w:color w:val="090a0e"/>
                <w:sz w:val="24"/>
                <w:szCs w:val="24"/>
                <w:highlight w:val="white"/>
                <w:rtl w:val="0"/>
              </w:rPr>
              <w:t xml:space="preserve">POINTS DE GRAMMAIRES QUI SERONT ABORDÉS</w:t>
            </w:r>
          </w:p>
          <w:p w:rsidR="00000000" w:rsidDel="00000000" w:rsidP="00000000" w:rsidRDefault="00000000" w:rsidRPr="00000000" w14:paraId="00000046">
            <w:pPr>
              <w:spacing w:after="240" w:before="240" w:line="240" w:lineRule="auto"/>
              <w:ind w:left="160" w:firstLine="0"/>
              <w:jc w:val="center"/>
              <w:rPr>
                <w:rFonts w:ascii="Palatino Linotype" w:cs="Palatino Linotype" w:eastAsia="Palatino Linotype" w:hAnsi="Palatino Linotype"/>
                <w:b w:val="1"/>
                <w:color w:val="000105"/>
                <w:sz w:val="20"/>
                <w:szCs w:val="20"/>
                <w:highlight w:val="white"/>
              </w:rPr>
            </w:pPr>
            <w:r w:rsidDel="00000000" w:rsidR="00000000" w:rsidRPr="00000000">
              <w:rPr>
                <w:rFonts w:ascii="Palatino Linotype" w:cs="Palatino Linotype" w:eastAsia="Palatino Linotype" w:hAnsi="Palatino Linotype"/>
                <w:b w:val="1"/>
                <w:color w:val="000105"/>
                <w:sz w:val="20"/>
                <w:szCs w:val="20"/>
                <w:highlight w:val="white"/>
                <w:rtl w:val="0"/>
              </w:rPr>
              <w:t xml:space="preserve">BI - B2 (&gt;Utilisateur indépendant avancé)</w:t>
            </w:r>
          </w:p>
        </w:tc>
      </w:tr>
      <w:tr>
        <w:trPr>
          <w:cantSplit w:val="0"/>
          <w:trHeight w:val="1284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keepLines w:val="1"/>
              <w:widowControl w:val="0"/>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Antériorité, postériorité</w:t>
            </w:r>
          </w:p>
          <w:p w:rsidR="00000000" w:rsidDel="00000000" w:rsidP="00000000" w:rsidRDefault="00000000" w:rsidRPr="00000000" w14:paraId="00000048">
            <w:pPr>
              <w:keepLines w:val="1"/>
              <w:widowControl w:val="0"/>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Articulateurs logiques   </w:t>
            </w:r>
          </w:p>
          <w:p w:rsidR="00000000" w:rsidDel="00000000" w:rsidP="00000000" w:rsidRDefault="00000000" w:rsidRPr="00000000" w14:paraId="00000049">
            <w:pPr>
              <w:keepLines w:val="1"/>
              <w:widowControl w:val="0"/>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Conditionnel passé   </w:t>
            </w:r>
          </w:p>
          <w:p w:rsidR="00000000" w:rsidDel="00000000" w:rsidP="00000000" w:rsidRDefault="00000000" w:rsidRPr="00000000" w14:paraId="0000004A">
            <w:pPr>
              <w:keepLines w:val="1"/>
              <w:widowControl w:val="0"/>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Degrés d'intensité   </w:t>
            </w:r>
          </w:p>
          <w:p w:rsidR="00000000" w:rsidDel="00000000" w:rsidP="00000000" w:rsidRDefault="00000000" w:rsidRPr="00000000" w14:paraId="0000004B">
            <w:pPr>
              <w:keepLines w:val="1"/>
              <w:widowControl w:val="0"/>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Discours indirect</w:t>
            </w:r>
          </w:p>
          <w:p w:rsidR="00000000" w:rsidDel="00000000" w:rsidP="00000000" w:rsidRDefault="00000000" w:rsidRPr="00000000" w14:paraId="0000004C">
            <w:pPr>
              <w:keepLines w:val="1"/>
              <w:widowControl w:val="0"/>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Emplois et valeurs particuliers des temps du passé</w:t>
            </w:r>
          </w:p>
          <w:p w:rsidR="00000000" w:rsidDel="00000000" w:rsidP="00000000" w:rsidRDefault="00000000" w:rsidRPr="00000000" w14:paraId="0000004D">
            <w:pPr>
              <w:keepLines w:val="1"/>
              <w:widowControl w:val="0"/>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Expression de la restriction, de la comparaison, du but, de la condition, de l 'hypothèse, de la cause, de la conséquence, de l'opposition, de la concession.</w:t>
            </w:r>
          </w:p>
          <w:p w:rsidR="00000000" w:rsidDel="00000000" w:rsidP="00000000" w:rsidRDefault="00000000" w:rsidRPr="00000000" w14:paraId="0000004E">
            <w:pPr>
              <w:keepLines w:val="1"/>
              <w:widowControl w:val="0"/>
              <w:spacing w:after="240" w:before="240" w:line="240" w:lineRule="auto"/>
              <w:ind w:left="18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Forme passive   </w:t>
            </w:r>
          </w:p>
          <w:p w:rsidR="00000000" w:rsidDel="00000000" w:rsidP="00000000" w:rsidRDefault="00000000" w:rsidRPr="00000000" w14:paraId="0000004F">
            <w:pPr>
              <w:keepLines w:val="1"/>
              <w:widowControl w:val="0"/>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Formes impersonnelles</w:t>
            </w:r>
          </w:p>
          <w:p w:rsidR="00000000" w:rsidDel="00000000" w:rsidP="00000000" w:rsidRDefault="00000000" w:rsidRPr="00000000" w14:paraId="00000050">
            <w:pPr>
              <w:keepLines w:val="1"/>
              <w:widowControl w:val="0"/>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Formes pronominales</w:t>
            </w:r>
          </w:p>
          <w:p w:rsidR="00000000" w:rsidDel="00000000" w:rsidP="00000000" w:rsidRDefault="00000000" w:rsidRPr="00000000" w14:paraId="00000051">
            <w:pPr>
              <w:keepLines w:val="1"/>
              <w:widowControl w:val="0"/>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Gérondif et participe présent (formation et utilisation)</w:t>
            </w:r>
          </w:p>
          <w:p w:rsidR="00000000" w:rsidDel="00000000" w:rsidP="00000000" w:rsidRDefault="00000000" w:rsidRPr="00000000" w14:paraId="00000052">
            <w:pPr>
              <w:keepLines w:val="1"/>
              <w:widowControl w:val="0"/>
              <w:spacing w:after="240" w:before="240" w:line="240" w:lineRule="auto"/>
              <w:ind w:left="18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Impératif des verbes pronominaux à la forme affirmative et négative</w:t>
            </w:r>
          </w:p>
          <w:p w:rsidR="00000000" w:rsidDel="00000000" w:rsidP="00000000" w:rsidRDefault="00000000" w:rsidRPr="00000000" w14:paraId="00000053">
            <w:pPr>
              <w:keepLines w:val="1"/>
              <w:widowControl w:val="0"/>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Infinitif passé</w:t>
            </w:r>
          </w:p>
          <w:p w:rsidR="00000000" w:rsidDel="00000000" w:rsidP="00000000" w:rsidRDefault="00000000" w:rsidRPr="00000000" w14:paraId="00000054">
            <w:pPr>
              <w:keepLines w:val="1"/>
              <w:widowControl w:val="0"/>
              <w:spacing w:after="240" w:before="240" w:line="240" w:lineRule="auto"/>
              <w:ind w:left="18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Mise en relief de l'objet de l'action, d'une idée, de l'information principale</w:t>
            </w:r>
          </w:p>
          <w:p w:rsidR="00000000" w:rsidDel="00000000" w:rsidP="00000000" w:rsidRDefault="00000000" w:rsidRPr="00000000" w14:paraId="00000055">
            <w:pPr>
              <w:keepLines w:val="1"/>
              <w:widowControl w:val="0"/>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Négations particulières</w:t>
            </w:r>
          </w:p>
          <w:p w:rsidR="00000000" w:rsidDel="00000000" w:rsidP="00000000" w:rsidRDefault="00000000" w:rsidRPr="00000000" w14:paraId="00000056">
            <w:pPr>
              <w:keepLines w:val="1"/>
              <w:spacing w:after="240" w:before="240" w:line="240" w:lineRule="auto"/>
              <w:ind w:left="18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Nominalisation</w:t>
            </w:r>
          </w:p>
          <w:p w:rsidR="00000000" w:rsidDel="00000000" w:rsidP="00000000" w:rsidRDefault="00000000" w:rsidRPr="00000000" w14:paraId="00000057">
            <w:pPr>
              <w:keepLines w:val="1"/>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Place de l'adjectif   </w:t>
            </w:r>
          </w:p>
          <w:p w:rsidR="00000000" w:rsidDel="00000000" w:rsidP="00000000" w:rsidRDefault="00000000" w:rsidRPr="00000000" w14:paraId="00000058">
            <w:pPr>
              <w:keepLines w:val="1"/>
              <w:spacing w:after="240" w:before="240" w:line="240" w:lineRule="auto"/>
              <w:ind w:left="18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Pronoms indéfinis   </w:t>
            </w:r>
          </w:p>
          <w:p w:rsidR="00000000" w:rsidDel="00000000" w:rsidP="00000000" w:rsidRDefault="00000000" w:rsidRPr="00000000" w14:paraId="00000059">
            <w:pPr>
              <w:keepLines w:val="1"/>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Pronoms personnels   </w:t>
            </w:r>
          </w:p>
          <w:p w:rsidR="00000000" w:rsidDel="00000000" w:rsidP="00000000" w:rsidRDefault="00000000" w:rsidRPr="00000000" w14:paraId="0000005A">
            <w:pPr>
              <w:keepLines w:val="1"/>
              <w:spacing w:after="240" w:before="240" w:line="240" w:lineRule="auto"/>
              <w:ind w:left="18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Pronoms relatifs composés  </w:t>
            </w:r>
          </w:p>
          <w:p w:rsidR="00000000" w:rsidDel="00000000" w:rsidP="00000000" w:rsidRDefault="00000000" w:rsidRPr="00000000" w14:paraId="0000005B">
            <w:pPr>
              <w:keepLines w:val="1"/>
              <w:spacing w:after="240" w:before="240" w:line="240" w:lineRule="auto"/>
              <w:ind w:left="18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Subjonctif présent et passé</w:t>
            </w:r>
          </w:p>
          <w:p w:rsidR="00000000" w:rsidDel="00000000" w:rsidP="00000000" w:rsidRDefault="00000000" w:rsidRPr="00000000" w14:paraId="0000005C">
            <w:pPr>
              <w:keepLines w:val="1"/>
              <w:spacing w:after="240" w:before="240" w:line="240" w:lineRule="auto"/>
              <w:ind w:left="18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Temps du récit (passé composé, imparfait, plus-que-parfait)</w:t>
            </w:r>
          </w:p>
          <w:p w:rsidR="00000000" w:rsidDel="00000000" w:rsidP="00000000" w:rsidRDefault="00000000" w:rsidRPr="00000000" w14:paraId="0000005D">
            <w:pPr>
              <w:keepLines w:val="1"/>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Termes de reprise</w:t>
            </w:r>
          </w:p>
          <w:p w:rsidR="00000000" w:rsidDel="00000000" w:rsidP="00000000" w:rsidRDefault="00000000" w:rsidRPr="00000000" w14:paraId="0000005E">
            <w:pPr>
              <w:keepLines w:val="1"/>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Valeurs du conditionnel</w:t>
            </w:r>
          </w:p>
          <w:p w:rsidR="00000000" w:rsidDel="00000000" w:rsidP="00000000" w:rsidRDefault="00000000" w:rsidRPr="00000000" w14:paraId="0000005F">
            <w:pPr>
              <w:spacing w:after="240" w:before="240" w:line="240" w:lineRule="auto"/>
              <w:ind w:left="160" w:firstLine="0"/>
              <w:rPr>
                <w:rFonts w:ascii="Palatino Linotype" w:cs="Palatino Linotype" w:eastAsia="Palatino Linotype" w:hAnsi="Palatino Linotype"/>
                <w:color w:val="000105"/>
                <w:sz w:val="20"/>
                <w:szCs w:val="20"/>
                <w:highlight w:val="white"/>
              </w:rPr>
            </w:pPr>
            <w:r w:rsidDel="00000000" w:rsidR="00000000" w:rsidRPr="00000000">
              <w:rPr>
                <w:rFonts w:ascii="Palatino Linotype" w:cs="Palatino Linotype" w:eastAsia="Palatino Linotype" w:hAnsi="Palatino Linotype"/>
                <w:color w:val="000105"/>
                <w:sz w:val="20"/>
                <w:szCs w:val="20"/>
                <w:highlight w:val="white"/>
                <w:rtl w:val="0"/>
              </w:rPr>
              <w:t xml:space="preserve">Valeurs du subjonctif</w:t>
            </w:r>
          </w:p>
        </w:tc>
      </w:tr>
    </w:tbl>
    <w:p w:rsidR="00000000" w:rsidDel="00000000" w:rsidP="00000000" w:rsidRDefault="00000000" w:rsidRPr="00000000" w14:paraId="00000060">
      <w:pPr>
        <w:spacing w:after="0"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w:t>
      </w:r>
    </w:p>
    <w:p w:rsidR="00000000" w:rsidDel="00000000" w:rsidP="00000000" w:rsidRDefault="00000000" w:rsidRPr="00000000" w14:paraId="00000061">
      <w:pPr>
        <w:spacing w:after="0"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w:t>
      </w:r>
    </w:p>
    <w:p w:rsidR="00000000" w:rsidDel="00000000" w:rsidP="00000000" w:rsidRDefault="00000000" w:rsidRPr="00000000" w14:paraId="00000062">
      <w:pPr>
        <w:spacing w:after="0"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w:t>
      </w:r>
    </w:p>
    <w:tbl>
      <w:tblPr>
        <w:tblStyle w:val="Table4"/>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119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after="0" w:line="276"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064">
            <w:pPr>
              <w:spacing w:after="0" w:line="276"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DICTÉE : programme de grammaire et d’activités de phonie/graphie</w:t>
            </w:r>
          </w:p>
          <w:p w:rsidR="00000000" w:rsidDel="00000000" w:rsidP="00000000" w:rsidRDefault="00000000" w:rsidRPr="00000000" w14:paraId="00000065">
            <w:pPr>
              <w:spacing w:after="0" w:line="276"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 </w:t>
            </w:r>
          </w:p>
        </w:tc>
      </w:tr>
      <w:tr>
        <w:trPr>
          <w:cantSplit w:val="0"/>
          <w:trHeight w:val="65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distinction passé composé/imparfait</w:t>
            </w:r>
          </w:p>
          <w:p w:rsidR="00000000" w:rsidDel="00000000" w:rsidP="00000000" w:rsidRDefault="00000000" w:rsidRPr="00000000" w14:paraId="00000067">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distinction indicatif présent/subjonctif présent</w:t>
            </w:r>
          </w:p>
          <w:p w:rsidR="00000000" w:rsidDel="00000000" w:rsidP="00000000" w:rsidRDefault="00000000" w:rsidRPr="00000000" w14:paraId="00000068">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distinction futur simple/conditionnel présent</w:t>
            </w:r>
          </w:p>
          <w:p w:rsidR="00000000" w:rsidDel="00000000" w:rsidP="00000000" w:rsidRDefault="00000000" w:rsidRPr="00000000" w14:paraId="00000069">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l’accord du participe passé</w:t>
            </w:r>
          </w:p>
          <w:p w:rsidR="00000000" w:rsidDel="00000000" w:rsidP="00000000" w:rsidRDefault="00000000" w:rsidRPr="00000000" w14:paraId="0000006A">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le féminin et le pluriel des adjectifs</w:t>
            </w:r>
          </w:p>
          <w:p w:rsidR="00000000" w:rsidDel="00000000" w:rsidP="00000000" w:rsidRDefault="00000000" w:rsidRPr="00000000" w14:paraId="0000006B">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les indéfinis</w:t>
            </w:r>
          </w:p>
          <w:p w:rsidR="00000000" w:rsidDel="00000000" w:rsidP="00000000" w:rsidRDefault="00000000" w:rsidRPr="00000000" w14:paraId="0000006C">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discrimination « qu’elle », « qui elle », « qui », « qui il », « qu’il », « qu’il a », « qu’il      la », « qui la »</w:t>
            </w:r>
          </w:p>
          <w:p w:rsidR="00000000" w:rsidDel="00000000" w:rsidP="00000000" w:rsidRDefault="00000000" w:rsidRPr="00000000" w14:paraId="0000006D">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discrimination « quand », « qu’on », « qu’en », « qu’un », « quant »</w:t>
            </w:r>
          </w:p>
          <w:p w:rsidR="00000000" w:rsidDel="00000000" w:rsidP="00000000" w:rsidRDefault="00000000" w:rsidRPr="00000000" w14:paraId="0000006E">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pronoms personnels compléments (en particulier « y », « en »)</w:t>
            </w:r>
          </w:p>
          <w:p w:rsidR="00000000" w:rsidDel="00000000" w:rsidP="00000000" w:rsidRDefault="00000000" w:rsidRPr="00000000" w14:paraId="0000006F">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les pronoms relatifs composés</w:t>
            </w:r>
          </w:p>
          <w:p w:rsidR="00000000" w:rsidDel="00000000" w:rsidP="00000000" w:rsidRDefault="00000000" w:rsidRPr="00000000" w14:paraId="00000070">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les homophones de [k</w:t>
            </w:r>
            <w:sdt>
              <w:sdtPr>
                <w:tag w:val="goog_rdk_0"/>
              </w:sdtPr>
              <w:sdtContent>
                <w:r w:rsidDel="00000000" w:rsidR="00000000" w:rsidRPr="00000000">
                  <w:rPr>
                    <w:rFonts w:ascii="Cardo" w:cs="Cardo" w:eastAsia="Cardo" w:hAnsi="Cardo"/>
                    <w:sz w:val="24"/>
                    <w:szCs w:val="24"/>
                    <w:rtl w:val="0"/>
                  </w:rPr>
                  <w:t xml:space="preserve">ɛ</w:t>
                </w:r>
              </w:sdtContent>
            </w:sdt>
            <w:r w:rsidDel="00000000" w:rsidR="00000000" w:rsidRPr="00000000">
              <w:rPr>
                <w:rFonts w:ascii="Palatino Linotype" w:cs="Palatino Linotype" w:eastAsia="Palatino Linotype" w:hAnsi="Palatino Linotype"/>
                <w:sz w:val="24"/>
                <w:szCs w:val="24"/>
                <w:rtl w:val="0"/>
              </w:rPr>
              <w:t xml:space="preserve">l]</w:t>
            </w:r>
          </w:p>
          <w:p w:rsidR="00000000" w:rsidDel="00000000" w:rsidP="00000000" w:rsidRDefault="00000000" w:rsidRPr="00000000" w14:paraId="00000071">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le participe présent et le gérondif</w:t>
            </w:r>
          </w:p>
          <w:p w:rsidR="00000000" w:rsidDel="00000000" w:rsidP="00000000" w:rsidRDefault="00000000" w:rsidRPr="00000000" w14:paraId="00000072">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l’interrogation</w:t>
            </w:r>
          </w:p>
          <w:p w:rsidR="00000000" w:rsidDel="00000000" w:rsidP="00000000" w:rsidRDefault="00000000" w:rsidRPr="00000000" w14:paraId="00000073">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les accents</w:t>
            </w:r>
          </w:p>
          <w:p w:rsidR="00000000" w:rsidDel="00000000" w:rsidP="00000000" w:rsidRDefault="00000000" w:rsidRPr="00000000" w14:paraId="00000074">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voyelles nasales / voyelles orales</w:t>
            </w:r>
          </w:p>
          <w:p w:rsidR="00000000" w:rsidDel="00000000" w:rsidP="00000000" w:rsidRDefault="00000000" w:rsidRPr="00000000" w14:paraId="00000075">
            <w:pPr>
              <w:spacing w:after="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          les liaisons obligatoires et facultatives</w:t>
            </w:r>
            <w:r w:rsidDel="00000000" w:rsidR="00000000" w:rsidRPr="00000000">
              <w:rPr>
                <w:rFonts w:ascii="Georgia" w:cs="Georgia" w:eastAsia="Georgia" w:hAnsi="Georgia"/>
                <w:sz w:val="20"/>
                <w:szCs w:val="20"/>
                <w:rtl w:val="0"/>
              </w:rPr>
              <w:t xml:space="preserve"> </w:t>
            </w:r>
            <w:r w:rsidDel="00000000" w:rsidR="00000000" w:rsidRPr="00000000">
              <w:rPr>
                <w:rtl w:val="0"/>
              </w:rPr>
            </w:r>
          </w:p>
        </w:tc>
      </w:tr>
    </w:tbl>
    <w:p w:rsidR="00000000" w:rsidDel="00000000" w:rsidP="00000000" w:rsidRDefault="00000000" w:rsidRPr="00000000" w14:paraId="00000076">
      <w:pPr>
        <w:spacing w:after="0"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w:t>
      </w:r>
    </w:p>
    <w:p w:rsidR="00000000" w:rsidDel="00000000" w:rsidP="00000000" w:rsidRDefault="00000000" w:rsidRPr="00000000" w14:paraId="00000077">
      <w:pPr>
        <w:spacing w:after="0" w:line="276" w:lineRule="auto"/>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 </w:t>
      </w:r>
    </w:p>
    <w:p w:rsidR="00000000" w:rsidDel="00000000" w:rsidP="00000000" w:rsidRDefault="00000000" w:rsidRPr="00000000" w14:paraId="00000078">
      <w:pPr>
        <w:spacing w:after="240" w:before="240" w:line="276" w:lineRule="auto"/>
        <w:jc w:val="center"/>
        <w:rPr>
          <w:rFonts w:ascii="Palatino Linotype" w:cs="Palatino Linotype" w:eastAsia="Palatino Linotype" w:hAnsi="Palatino Linotype"/>
          <w:b w:val="1"/>
          <w:sz w:val="24"/>
          <w:szCs w:val="24"/>
          <w:highlight w:val="red"/>
        </w:rPr>
      </w:pPr>
      <w:r w:rsidDel="00000000" w:rsidR="00000000" w:rsidRPr="00000000">
        <w:rPr>
          <w:rFonts w:ascii="Palatino Linotype" w:cs="Palatino Linotype" w:eastAsia="Palatino Linotype" w:hAnsi="Palatino Linotype"/>
          <w:b w:val="1"/>
          <w:sz w:val="24"/>
          <w:szCs w:val="24"/>
          <w:highlight w:val="red"/>
          <w:rtl w:val="0"/>
        </w:rPr>
        <w:t xml:space="preserve">ATTENTION! Erreurs rédhibitoires :</w:t>
      </w:r>
    </w:p>
    <w:p w:rsidR="00000000" w:rsidDel="00000000" w:rsidP="00000000" w:rsidRDefault="00000000" w:rsidRPr="00000000" w14:paraId="00000079">
      <w:pPr>
        <w:spacing w:after="240" w:before="24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Des erreurs répétées sur les points suivants vous empêcheront de valider le lectorat :</w:t>
      </w:r>
    </w:p>
    <w:p w:rsidR="00000000" w:rsidDel="00000000" w:rsidP="00000000" w:rsidRDefault="00000000" w:rsidRPr="00000000" w14:paraId="0000007A">
      <w:pPr>
        <w:numPr>
          <w:ilvl w:val="0"/>
          <w:numId w:val="1"/>
        </w:numPr>
        <w:spacing w:after="0" w:afterAutospacing="0" w:before="240" w:line="276" w:lineRule="auto"/>
        <w:ind w:left="720" w:hanging="36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conjugaison des verbes réguliers et irréguliers (indicatif présent, indicatif imparfait, subjonctif présent, futur simple et conditionnel);</w:t>
      </w:r>
    </w:p>
    <w:p w:rsidR="00000000" w:rsidDel="00000000" w:rsidP="00000000" w:rsidRDefault="00000000" w:rsidRPr="00000000" w14:paraId="0000007B">
      <w:pPr>
        <w:numPr>
          <w:ilvl w:val="0"/>
          <w:numId w:val="1"/>
        </w:numPr>
        <w:spacing w:after="0" w:afterAutospacing="0" w:before="0" w:beforeAutospacing="0" w:line="276" w:lineRule="auto"/>
        <w:ind w:left="720" w:hanging="36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morphologie des prépositions simples (à, au, à l’, aux, de, du, etc.);</w:t>
      </w:r>
    </w:p>
    <w:p w:rsidR="00000000" w:rsidDel="00000000" w:rsidP="00000000" w:rsidRDefault="00000000" w:rsidRPr="00000000" w14:paraId="0000007C">
      <w:pPr>
        <w:numPr>
          <w:ilvl w:val="0"/>
          <w:numId w:val="1"/>
        </w:numPr>
        <w:spacing w:after="0" w:afterAutospacing="0" w:before="0" w:beforeAutospacing="0" w:line="276" w:lineRule="auto"/>
        <w:ind w:left="720" w:hanging="36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morphologie des pluriels;</w:t>
      </w:r>
    </w:p>
    <w:p w:rsidR="00000000" w:rsidDel="00000000" w:rsidP="00000000" w:rsidRDefault="00000000" w:rsidRPr="00000000" w14:paraId="0000007D">
      <w:pPr>
        <w:numPr>
          <w:ilvl w:val="0"/>
          <w:numId w:val="1"/>
        </w:numPr>
        <w:spacing w:after="0" w:afterAutospacing="0" w:before="0" w:beforeAutospacing="0" w:line="276" w:lineRule="auto"/>
        <w:ind w:left="720" w:hanging="36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négation simple (ne... pas/plus/jamais ; aucun... ne; personne... ne) et complexe (par exemple avec les indéfinis du type: personne ne, nul ne, aucun ne, ne personne...);</w:t>
      </w:r>
    </w:p>
    <w:p w:rsidR="00000000" w:rsidDel="00000000" w:rsidP="00000000" w:rsidRDefault="00000000" w:rsidRPr="00000000" w14:paraId="0000007E">
      <w:pPr>
        <w:numPr>
          <w:ilvl w:val="0"/>
          <w:numId w:val="1"/>
        </w:numPr>
        <w:spacing w:after="240" w:before="0" w:beforeAutospacing="0" w:line="276" w:lineRule="auto"/>
        <w:ind w:left="720" w:hanging="36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accord du participe passé.</w:t>
      </w:r>
    </w:p>
    <w:p w:rsidR="00000000" w:rsidDel="00000000" w:rsidP="00000000" w:rsidRDefault="00000000" w:rsidRPr="00000000" w14:paraId="0000007F">
      <w:pPr>
        <w:spacing w:after="0" w:before="240"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N.B.:</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i w:val="1"/>
          <w:sz w:val="24"/>
          <w:szCs w:val="24"/>
          <w:rtl w:val="0"/>
        </w:rPr>
        <w:t xml:space="preserve">Les changements de groupe seront autorisés par les lecteurs uniquement en cas de chevauchement avec d’autres cours, mais pas au-delà du 1</w:t>
      </w:r>
      <w:r w:rsidDel="00000000" w:rsidR="00000000" w:rsidRPr="00000000">
        <w:rPr>
          <w:rFonts w:ascii="Palatino Linotype" w:cs="Palatino Linotype" w:eastAsia="Palatino Linotype" w:hAnsi="Palatino Linotype"/>
          <w:b w:val="1"/>
          <w:i w:val="1"/>
          <w:sz w:val="24"/>
          <w:szCs w:val="24"/>
          <w:vertAlign w:val="superscript"/>
          <w:rtl w:val="0"/>
        </w:rPr>
        <w:t xml:space="preserve">er</w:t>
      </w:r>
      <w:r w:rsidDel="00000000" w:rsidR="00000000" w:rsidRPr="00000000">
        <w:rPr>
          <w:rFonts w:ascii="Palatino Linotype" w:cs="Palatino Linotype" w:eastAsia="Palatino Linotype" w:hAnsi="Palatino Linotype"/>
          <w:b w:val="1"/>
          <w:i w:val="1"/>
          <w:sz w:val="24"/>
          <w:szCs w:val="24"/>
          <w:rtl w:val="0"/>
        </w:rPr>
        <w:t xml:space="preserve"> novembre 2022.</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80">
      <w:pPr>
        <w:spacing w:after="0" w:before="240" w:line="276" w:lineRule="auto"/>
        <w:jc w:val="both"/>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w:t>
      </w:r>
    </w:p>
    <w:tbl>
      <w:tblPr>
        <w:tblStyle w:val="Table5"/>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6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spacing w:after="0" w:before="240" w:line="276" w:lineRule="auto"/>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CRITÈRES D’ÉVALUATION</w:t>
            </w:r>
          </w:p>
        </w:tc>
      </w:tr>
      <w:tr>
        <w:trPr>
          <w:cantSplit w:val="0"/>
          <w:trHeight w:val="824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spacing w:after="0" w:before="24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Barème pour la traduction et la dictée (I et II année) : note /30</w:t>
            </w:r>
          </w:p>
          <w:p w:rsidR="00000000" w:rsidDel="00000000" w:rsidP="00000000" w:rsidRDefault="00000000" w:rsidRPr="00000000" w14:paraId="00000083">
            <w:pPr>
              <w:spacing w:after="0" w:before="2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- 3 barres : mot non traduit/ mot non compris (changement de catégorie : p.e. </w:t>
            </w:r>
            <w:r w:rsidDel="00000000" w:rsidR="00000000" w:rsidRPr="00000000">
              <w:rPr>
                <w:rFonts w:ascii="Palatino Linotype" w:cs="Palatino Linotype" w:eastAsia="Palatino Linotype" w:hAnsi="Palatino Linotype"/>
                <w:i w:val="1"/>
                <w:sz w:val="24"/>
                <w:szCs w:val="24"/>
                <w:rtl w:val="0"/>
              </w:rPr>
              <w:t xml:space="preserve">ces</w:t>
            </w:r>
            <w:r w:rsidDel="00000000" w:rsidR="00000000" w:rsidRPr="00000000">
              <w:rPr>
                <w:rFonts w:ascii="Palatino Linotype" w:cs="Palatino Linotype" w:eastAsia="Palatino Linotype" w:hAnsi="Palatino Linotype"/>
                <w:sz w:val="24"/>
                <w:szCs w:val="24"/>
                <w:rtl w:val="0"/>
              </w:rPr>
              <w:t xml:space="preserve"> pour </w:t>
            </w:r>
            <w:r w:rsidDel="00000000" w:rsidR="00000000" w:rsidRPr="00000000">
              <w:rPr>
                <w:rFonts w:ascii="Palatino Linotype" w:cs="Palatino Linotype" w:eastAsia="Palatino Linotype" w:hAnsi="Palatino Linotype"/>
                <w:i w:val="1"/>
                <w:sz w:val="24"/>
                <w:szCs w:val="24"/>
                <w:rtl w:val="0"/>
              </w:rPr>
              <w:t xml:space="preserve">ses</w:t>
            </w:r>
            <w:r w:rsidDel="00000000" w:rsidR="00000000" w:rsidRPr="00000000">
              <w:rPr>
                <w:rFonts w:ascii="Palatino Linotype" w:cs="Palatino Linotype" w:eastAsia="Palatino Linotype" w:hAnsi="Palatino Linotype"/>
                <w:sz w:val="24"/>
                <w:szCs w:val="24"/>
                <w:rtl w:val="0"/>
              </w:rPr>
              <w:t xml:space="preserve"> etc.);</w:t>
            </w:r>
          </w:p>
          <w:p w:rsidR="00000000" w:rsidDel="00000000" w:rsidP="00000000" w:rsidRDefault="00000000" w:rsidRPr="00000000" w14:paraId="00000084">
            <w:pPr>
              <w:spacing w:after="0" w:before="2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- 2 barres : erreurs de morpho-syntaxe nominale et verbale (singulier/pluriel, masculin/féminin, accord etc.), de morpho-phonologie (ex.: accord </w:t>
            </w:r>
            <w:r w:rsidDel="00000000" w:rsidR="00000000" w:rsidRPr="00000000">
              <w:rPr>
                <w:rFonts w:ascii="Palatino Linotype" w:cs="Palatino Linotype" w:eastAsia="Palatino Linotype" w:hAnsi="Palatino Linotype"/>
                <w:i w:val="1"/>
                <w:sz w:val="24"/>
                <w:szCs w:val="24"/>
                <w:rtl w:val="0"/>
              </w:rPr>
              <w:t xml:space="preserve">mon</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i w:val="1"/>
                <w:sz w:val="24"/>
                <w:szCs w:val="24"/>
                <w:rtl w:val="0"/>
              </w:rPr>
              <w:t xml:space="preserve">ma</w:t>
            </w:r>
            <w:r w:rsidDel="00000000" w:rsidR="00000000" w:rsidRPr="00000000">
              <w:rPr>
                <w:rFonts w:ascii="Palatino Linotype" w:cs="Palatino Linotype" w:eastAsia="Palatino Linotype" w:hAnsi="Palatino Linotype"/>
                <w:sz w:val="24"/>
                <w:szCs w:val="24"/>
                <w:rtl w:val="0"/>
              </w:rPr>
              <w:t xml:space="preserve">) de conjugaison ou d’orthographe de base (accent sur le &lt;e&gt;, consonnes graphiques simples et doubles, consonnes muettes, voyelles nasales etc.);</w:t>
            </w:r>
          </w:p>
          <w:p w:rsidR="00000000" w:rsidDel="00000000" w:rsidP="00000000" w:rsidRDefault="00000000" w:rsidRPr="00000000" w14:paraId="00000085">
            <w:pPr>
              <w:spacing w:after="0" w:before="2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- 1 barre : erreurs d’orthographe plus complexe (accent sur &lt;i&gt;, &lt;a&gt;, tréma etc.);</w:t>
            </w:r>
          </w:p>
          <w:p w:rsidR="00000000" w:rsidDel="00000000" w:rsidP="00000000" w:rsidRDefault="00000000" w:rsidRPr="00000000" w14:paraId="00000086">
            <w:pPr>
              <w:spacing w:after="0" w:before="2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- 1/4 barre : orthographe (mot rare).</w:t>
            </w:r>
          </w:p>
          <w:p w:rsidR="00000000" w:rsidDel="00000000" w:rsidP="00000000" w:rsidRDefault="00000000" w:rsidRPr="00000000" w14:paraId="00000087">
            <w:pPr>
              <w:spacing w:after="0" w:before="240" w:line="276" w:lineRule="auto"/>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(Nombre de barres à diviser par 4, puis à soustraire de 30)</w:t>
            </w:r>
          </w:p>
          <w:p w:rsidR="00000000" w:rsidDel="00000000" w:rsidP="00000000" w:rsidRDefault="00000000" w:rsidRPr="00000000" w14:paraId="00000088">
            <w:pPr>
              <w:spacing w:after="240" w:before="240" w:line="240"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Barème pour la production écrite (I et II année) : note sur /30</w:t>
            </w:r>
          </w:p>
          <w:p w:rsidR="00000000" w:rsidDel="00000000" w:rsidP="00000000" w:rsidRDefault="00000000" w:rsidRPr="00000000" w14:paraId="00000089">
            <w:pPr>
              <w:spacing w:after="24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Le correcteur jugera d’une part les savoirs linguistiques (correction de la langue, richesse lexicale et syntaxique) et d’autre part les savoir–faire (respect des consignes, contenu, plan)</w:t>
            </w:r>
          </w:p>
          <w:p w:rsidR="00000000" w:rsidDel="00000000" w:rsidP="00000000" w:rsidRDefault="00000000" w:rsidRPr="00000000" w14:paraId="0000008A">
            <w:pPr>
              <w:spacing w:after="240" w:before="240" w:line="240" w:lineRule="auto"/>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 </w:t>
            </w:r>
          </w:p>
          <w:p w:rsidR="00000000" w:rsidDel="00000000" w:rsidP="00000000" w:rsidRDefault="00000000" w:rsidRPr="00000000" w14:paraId="0000008B">
            <w:pPr>
              <w:spacing w:after="0" w:before="240" w:line="276" w:lineRule="auto"/>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w:t>
            </w:r>
          </w:p>
        </w:tc>
      </w:tr>
    </w:tbl>
    <w:p w:rsidR="00000000" w:rsidDel="00000000" w:rsidP="00000000" w:rsidRDefault="00000000" w:rsidRPr="00000000" w14:paraId="0000008C">
      <w:pPr>
        <w:spacing w:after="0" w:before="240" w:line="276" w:lineRule="auto"/>
        <w:jc w:val="both"/>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w:t>
      </w:r>
    </w:p>
    <w:tbl>
      <w:tblPr>
        <w:tblStyle w:val="Table6"/>
        <w:tblW w:w="9637.511811023622"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11.353822707645"/>
        <w:gridCol w:w="4826.157988315977"/>
        <w:tblGridChange w:id="0">
          <w:tblGrid>
            <w:gridCol w:w="4811.353822707645"/>
            <w:gridCol w:w="4826.157988315977"/>
          </w:tblGrid>
        </w:tblGridChange>
      </w:tblGrid>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8D">
            <w:pPr>
              <w:spacing w:after="240" w:before="240" w:line="240" w:lineRule="auto"/>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sz w:val="24"/>
                <w:szCs w:val="24"/>
                <w:rtl w:val="0"/>
              </w:rPr>
              <w:t xml:space="preserve">I </w:t>
            </w:r>
            <w:r w:rsidDel="00000000" w:rsidR="00000000" w:rsidRPr="00000000">
              <w:rPr>
                <w:rFonts w:ascii="Palatino Linotype" w:cs="Palatino Linotype" w:eastAsia="Palatino Linotype" w:hAnsi="Palatino Linotype"/>
                <w:b w:val="1"/>
                <w:sz w:val="24"/>
                <w:szCs w:val="24"/>
                <w:rtl w:val="0"/>
              </w:rPr>
              <w:t xml:space="preserve">année - </w:t>
            </w:r>
            <w:r w:rsidDel="00000000" w:rsidR="00000000" w:rsidRPr="00000000">
              <w:rPr>
                <w:rFonts w:ascii="Palatino Linotype" w:cs="Palatino Linotype" w:eastAsia="Palatino Linotype" w:hAnsi="Palatino Linotype"/>
                <w:b w:val="1"/>
                <w:i w:val="1"/>
                <w:sz w:val="24"/>
                <w:szCs w:val="24"/>
                <w:rtl w:val="0"/>
              </w:rPr>
              <w:t xml:space="preserve">Note /30</w:t>
            </w:r>
          </w:p>
        </w:tc>
        <w:tc>
          <w:tcPr>
            <w:tcBorders>
              <w:top w:color="000000" w:space="0" w:sz="8" w:val="single"/>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8E">
            <w:pPr>
              <w:spacing w:after="240" w:before="240" w:line="240" w:lineRule="auto"/>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sz w:val="24"/>
                <w:szCs w:val="24"/>
                <w:rtl w:val="0"/>
              </w:rPr>
              <w:t xml:space="preserve">II année - </w:t>
            </w:r>
            <w:r w:rsidDel="00000000" w:rsidR="00000000" w:rsidRPr="00000000">
              <w:rPr>
                <w:rFonts w:ascii="Palatino Linotype" w:cs="Palatino Linotype" w:eastAsia="Palatino Linotype" w:hAnsi="Palatino Linotype"/>
                <w:b w:val="1"/>
                <w:i w:val="1"/>
                <w:sz w:val="24"/>
                <w:szCs w:val="24"/>
                <w:rtl w:val="0"/>
              </w:rPr>
              <w:t xml:space="preserve">Note /30</w:t>
            </w:r>
          </w:p>
        </w:tc>
      </w:tr>
      <w:tr>
        <w:trPr>
          <w:cantSplit w:val="0"/>
          <w:trHeight w:val="25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8F">
            <w:pPr>
              <w:spacing w:after="24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Langue (cf. barème de base pour la traduction)       </w:t>
              <w:tab/>
            </w:r>
          </w:p>
          <w:p w:rsidR="00000000" w:rsidDel="00000000" w:rsidP="00000000" w:rsidRDefault="00000000" w:rsidRPr="00000000" w14:paraId="00000090">
            <w:pPr>
              <w:spacing w:after="24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Note / 20</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91">
            <w:pPr>
              <w:spacing w:after="24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Langue (cf. barème de base pour la traduction)             </w:t>
              <w:tab/>
            </w:r>
          </w:p>
          <w:p w:rsidR="00000000" w:rsidDel="00000000" w:rsidP="00000000" w:rsidRDefault="00000000" w:rsidRPr="00000000" w14:paraId="00000092">
            <w:pPr>
              <w:spacing w:after="24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Note / 20</w:t>
            </w:r>
          </w:p>
          <w:p w:rsidR="00000000" w:rsidDel="00000000" w:rsidP="00000000" w:rsidRDefault="00000000" w:rsidRPr="00000000" w14:paraId="00000093">
            <w:pPr>
              <w:spacing w:after="24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tc>
      </w:tr>
      <w:tr>
        <w:trPr>
          <w:cantSplit w:val="0"/>
          <w:trHeight w:val="33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94">
            <w:pPr>
              <w:spacing w:after="24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Richesse lexicale</w:t>
            </w:r>
          </w:p>
          <w:p w:rsidR="00000000" w:rsidDel="00000000" w:rsidP="00000000" w:rsidRDefault="00000000" w:rsidRPr="00000000" w14:paraId="00000095">
            <w:pPr>
              <w:spacing w:after="24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Richesse syntaxique</w:t>
            </w:r>
          </w:p>
          <w:p w:rsidR="00000000" w:rsidDel="00000000" w:rsidP="00000000" w:rsidRDefault="00000000" w:rsidRPr="00000000" w14:paraId="00000096">
            <w:pPr>
              <w:spacing w:after="24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Originalité du contenu</w:t>
            </w:r>
          </w:p>
          <w:p w:rsidR="00000000" w:rsidDel="00000000" w:rsidP="00000000" w:rsidRDefault="00000000" w:rsidRPr="00000000" w14:paraId="00000097">
            <w:pPr>
              <w:spacing w:after="24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Note /10</w:t>
            </w:r>
          </w:p>
          <w:p w:rsidR="00000000" w:rsidDel="00000000" w:rsidP="00000000" w:rsidRDefault="00000000" w:rsidRPr="00000000" w14:paraId="00000098">
            <w:pPr>
              <w:spacing w:after="24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099">
            <w:pPr>
              <w:spacing w:after="24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Respect des consignes</w:t>
            </w:r>
          </w:p>
          <w:p w:rsidR="00000000" w:rsidDel="00000000" w:rsidP="00000000" w:rsidRDefault="00000000" w:rsidRPr="00000000" w14:paraId="0000009A">
            <w:pPr>
              <w:spacing w:after="24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Richesse lexicale</w:t>
            </w:r>
          </w:p>
          <w:p w:rsidR="00000000" w:rsidDel="00000000" w:rsidP="00000000" w:rsidRDefault="00000000" w:rsidRPr="00000000" w14:paraId="0000009B">
            <w:pPr>
              <w:spacing w:after="24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Richesse syntaxique</w:t>
            </w:r>
          </w:p>
          <w:p w:rsidR="00000000" w:rsidDel="00000000" w:rsidP="00000000" w:rsidRDefault="00000000" w:rsidRPr="00000000" w14:paraId="0000009C">
            <w:pPr>
              <w:spacing w:after="24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9D">
            <w:pPr>
              <w:spacing w:after="240" w:before="240"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Note / 10</w:t>
            </w:r>
          </w:p>
        </w:tc>
      </w:tr>
    </w:tbl>
    <w:p w:rsidR="00000000" w:rsidDel="00000000" w:rsidP="00000000" w:rsidRDefault="00000000" w:rsidRPr="00000000" w14:paraId="0000009E">
      <w:pPr>
        <w:spacing w:after="240" w:before="2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9F">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A0">
      <w:pPr>
        <w:spacing w:after="280" w:before="280" w:line="240" w:lineRule="auto"/>
        <w:rPr>
          <w:rFonts w:ascii="Palatino Linotype" w:cs="Palatino Linotype" w:eastAsia="Palatino Linotype" w:hAnsi="Palatino Linotype"/>
          <w:b w:val="1"/>
          <w:sz w:val="24"/>
          <w:szCs w:val="24"/>
        </w:rPr>
      </w:pPr>
      <w:r w:rsidDel="00000000" w:rsidR="00000000" w:rsidRPr="00000000">
        <w:rPr>
          <w:rtl w:val="0"/>
        </w:rPr>
      </w:r>
    </w:p>
    <w:tbl>
      <w:tblPr>
        <w:tblStyle w:val="Table7"/>
        <w:tblW w:w="10376.999999999998"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4"/>
        <w:gridCol w:w="1418"/>
        <w:gridCol w:w="1559"/>
        <w:gridCol w:w="1417"/>
        <w:gridCol w:w="3969"/>
        <w:tblGridChange w:id="0">
          <w:tblGrid>
            <w:gridCol w:w="2014"/>
            <w:gridCol w:w="1418"/>
            <w:gridCol w:w="1559"/>
            <w:gridCol w:w="1417"/>
            <w:gridCol w:w="3969"/>
          </w:tblGrid>
        </w:tblGridChange>
      </w:tblGrid>
      <w:tr>
        <w:trPr>
          <w:cantSplit w:val="0"/>
          <w:trHeight w:val="340" w:hRule="atLeast"/>
          <w:tblHeader w:val="0"/>
        </w:trPr>
        <w:tc>
          <w:tcPr/>
          <w:p w:rsidR="00000000" w:rsidDel="00000000" w:rsidP="00000000" w:rsidRDefault="00000000" w:rsidRPr="00000000" w14:paraId="000000A1">
            <w:pPr>
              <w:tabs>
                <w:tab w:val="left" w:pos="0"/>
              </w:tabs>
              <w:rPr>
                <w:b w:val="1"/>
              </w:rPr>
            </w:pPr>
            <w:r w:rsidDel="00000000" w:rsidR="00000000" w:rsidRPr="00000000">
              <w:rPr>
                <w:b w:val="1"/>
                <w:rtl w:val="0"/>
              </w:rPr>
              <w:t xml:space="preserve">Gruppo A</w:t>
            </w:r>
          </w:p>
          <w:p w:rsidR="00000000" w:rsidDel="00000000" w:rsidP="00000000" w:rsidRDefault="00000000" w:rsidRPr="00000000" w14:paraId="000000A2">
            <w:pPr>
              <w:tabs>
                <w:tab w:val="left" w:pos="0"/>
              </w:tabs>
              <w:rPr>
                <w:b w:val="1"/>
              </w:rPr>
            </w:pPr>
            <w:r w:rsidDel="00000000" w:rsidR="00000000" w:rsidRPr="00000000">
              <w:rPr>
                <w:b w:val="1"/>
                <w:rtl w:val="0"/>
              </w:rPr>
              <w:t xml:space="preserve">A-L    </w:t>
            </w:r>
          </w:p>
        </w:tc>
        <w:tc>
          <w:tcPr/>
          <w:p w:rsidR="00000000" w:rsidDel="00000000" w:rsidP="00000000" w:rsidRDefault="00000000" w:rsidRPr="00000000" w14:paraId="000000A3">
            <w:pPr>
              <w:tabs>
                <w:tab w:val="left" w:pos="0"/>
              </w:tabs>
              <w:rPr/>
            </w:pPr>
            <w:r w:rsidDel="00000000" w:rsidR="00000000" w:rsidRPr="00000000">
              <w:rPr>
                <w:rtl w:val="0"/>
              </w:rPr>
              <w:t xml:space="preserve">martedì</w:t>
            </w:r>
          </w:p>
          <w:p w:rsidR="00000000" w:rsidDel="00000000" w:rsidP="00000000" w:rsidRDefault="00000000" w:rsidRPr="00000000" w14:paraId="000000A4">
            <w:pPr>
              <w:tabs>
                <w:tab w:val="left" w:pos="0"/>
              </w:tabs>
              <w:rPr/>
            </w:pPr>
            <w:r w:rsidDel="00000000" w:rsidR="00000000" w:rsidRPr="00000000">
              <w:rPr>
                <w:rtl w:val="0"/>
              </w:rPr>
              <w:t xml:space="preserve">giovedì</w:t>
            </w:r>
          </w:p>
          <w:p w:rsidR="00000000" w:rsidDel="00000000" w:rsidP="00000000" w:rsidRDefault="00000000" w:rsidRPr="00000000" w14:paraId="000000A5">
            <w:pPr>
              <w:tabs>
                <w:tab w:val="left" w:pos="0"/>
              </w:tabs>
              <w:rPr/>
            </w:pPr>
            <w:r w:rsidDel="00000000" w:rsidR="00000000" w:rsidRPr="00000000">
              <w:rPr>
                <w:rtl w:val="0"/>
              </w:rPr>
            </w:r>
          </w:p>
        </w:tc>
        <w:tc>
          <w:tcPr/>
          <w:p w:rsidR="00000000" w:rsidDel="00000000" w:rsidP="00000000" w:rsidRDefault="00000000" w:rsidRPr="00000000" w14:paraId="000000A6">
            <w:pPr>
              <w:tabs>
                <w:tab w:val="left" w:pos="0"/>
              </w:tabs>
              <w:rPr/>
            </w:pPr>
            <w:r w:rsidDel="00000000" w:rsidR="00000000" w:rsidRPr="00000000">
              <w:rPr>
                <w:rtl w:val="0"/>
              </w:rPr>
              <w:t xml:space="preserve">11.00-13.00</w:t>
            </w:r>
          </w:p>
          <w:p w:rsidR="00000000" w:rsidDel="00000000" w:rsidP="00000000" w:rsidRDefault="00000000" w:rsidRPr="00000000" w14:paraId="000000A7">
            <w:pPr>
              <w:tabs>
                <w:tab w:val="left" w:pos="0"/>
              </w:tabs>
              <w:rPr/>
            </w:pPr>
            <w:r w:rsidDel="00000000" w:rsidR="00000000" w:rsidRPr="00000000">
              <w:rPr>
                <w:rtl w:val="0"/>
              </w:rPr>
              <w:t xml:space="preserve">09.00-11.00</w:t>
            </w:r>
          </w:p>
          <w:p w:rsidR="00000000" w:rsidDel="00000000" w:rsidP="00000000" w:rsidRDefault="00000000" w:rsidRPr="00000000" w14:paraId="000000A8">
            <w:pPr>
              <w:tabs>
                <w:tab w:val="left" w:pos="0"/>
              </w:tabs>
              <w:rPr/>
            </w:pPr>
            <w:r w:rsidDel="00000000" w:rsidR="00000000" w:rsidRPr="00000000">
              <w:rPr>
                <w:rtl w:val="0"/>
              </w:rPr>
              <w:t xml:space="preserve">II semestre</w:t>
            </w:r>
          </w:p>
        </w:tc>
        <w:tc>
          <w:tcPr/>
          <w:p w:rsidR="00000000" w:rsidDel="00000000" w:rsidP="00000000" w:rsidRDefault="00000000" w:rsidRPr="00000000" w14:paraId="000000A9">
            <w:pPr>
              <w:tabs>
                <w:tab w:val="left" w:pos="0"/>
              </w:tabs>
              <w:rPr/>
            </w:pPr>
            <w:r w:rsidDel="00000000" w:rsidR="00000000" w:rsidRPr="00000000">
              <w:rPr>
                <w:rtl w:val="0"/>
              </w:rPr>
              <w:t xml:space="preserve">cla 03</w:t>
            </w:r>
          </w:p>
          <w:p w:rsidR="00000000" w:rsidDel="00000000" w:rsidP="00000000" w:rsidRDefault="00000000" w:rsidRPr="00000000" w14:paraId="000000AA">
            <w:pPr>
              <w:tabs>
                <w:tab w:val="left" w:pos="0"/>
              </w:tabs>
              <w:rPr/>
            </w:pPr>
            <w:r w:rsidDel="00000000" w:rsidR="00000000" w:rsidRPr="00000000">
              <w:rPr>
                <w:rtl w:val="0"/>
              </w:rPr>
              <w:t xml:space="preserve">cla 03</w:t>
            </w:r>
          </w:p>
          <w:p w:rsidR="00000000" w:rsidDel="00000000" w:rsidP="00000000" w:rsidRDefault="00000000" w:rsidRPr="00000000" w14:paraId="000000AB">
            <w:pPr>
              <w:tabs>
                <w:tab w:val="left" w:pos="0"/>
              </w:tabs>
              <w:rPr/>
            </w:pPr>
            <w:r w:rsidDel="00000000" w:rsidR="00000000" w:rsidRPr="00000000">
              <w:rPr>
                <w:rtl w:val="0"/>
              </w:rPr>
            </w:r>
          </w:p>
        </w:tc>
        <w:tc>
          <w:tcPr/>
          <w:p w:rsidR="00000000" w:rsidDel="00000000" w:rsidP="00000000" w:rsidRDefault="00000000" w:rsidRPr="00000000" w14:paraId="000000AC">
            <w:pPr>
              <w:tabs>
                <w:tab w:val="left" w:pos="0"/>
              </w:tabs>
              <w:rPr/>
            </w:pPr>
            <w:r w:rsidDel="00000000" w:rsidR="00000000" w:rsidRPr="00000000">
              <w:rPr>
                <w:rtl w:val="0"/>
              </w:rPr>
              <w:t xml:space="preserve">Cescutti </w:t>
            </w:r>
          </w:p>
          <w:p w:rsidR="00000000" w:rsidDel="00000000" w:rsidP="00000000" w:rsidRDefault="00000000" w:rsidRPr="00000000" w14:paraId="000000AD">
            <w:pPr>
              <w:tabs>
                <w:tab w:val="left" w:pos="0"/>
              </w:tabs>
              <w:rPr/>
            </w:pPr>
            <w:r w:rsidDel="00000000" w:rsidR="00000000" w:rsidRPr="00000000">
              <w:rPr>
                <w:rtl w:val="0"/>
              </w:rPr>
              <w:t xml:space="preserve">Cescutti</w:t>
            </w:r>
          </w:p>
          <w:p w:rsidR="00000000" w:rsidDel="00000000" w:rsidP="00000000" w:rsidRDefault="00000000" w:rsidRPr="00000000" w14:paraId="000000AE">
            <w:pPr>
              <w:tabs>
                <w:tab w:val="left" w:pos="0"/>
              </w:tabs>
              <w:rPr/>
            </w:pPr>
            <w:r w:rsidDel="00000000" w:rsidR="00000000" w:rsidRPr="00000000">
              <w:rPr>
                <w:rtl w:val="0"/>
              </w:rPr>
              <w:t xml:space="preserve">oral (da attribuire)</w:t>
            </w:r>
          </w:p>
        </w:tc>
      </w:tr>
      <w:tr>
        <w:trPr>
          <w:cantSplit w:val="0"/>
          <w:trHeight w:val="565" w:hRule="atLeast"/>
          <w:tblHeader w:val="0"/>
        </w:trPr>
        <w:tc>
          <w:tcPr/>
          <w:p w:rsidR="00000000" w:rsidDel="00000000" w:rsidP="00000000" w:rsidRDefault="00000000" w:rsidRPr="00000000" w14:paraId="000000AF">
            <w:pPr>
              <w:tabs>
                <w:tab w:val="left" w:pos="0"/>
              </w:tabs>
              <w:rPr>
                <w:b w:val="1"/>
              </w:rPr>
            </w:pPr>
            <w:r w:rsidDel="00000000" w:rsidR="00000000" w:rsidRPr="00000000">
              <w:rPr>
                <w:b w:val="1"/>
                <w:rtl w:val="0"/>
              </w:rPr>
              <w:t xml:space="preserve">Gruppo B</w:t>
            </w:r>
          </w:p>
          <w:p w:rsidR="00000000" w:rsidDel="00000000" w:rsidP="00000000" w:rsidRDefault="00000000" w:rsidRPr="00000000" w14:paraId="000000B0">
            <w:pPr>
              <w:tabs>
                <w:tab w:val="left" w:pos="0"/>
              </w:tabs>
              <w:rPr>
                <w:b w:val="1"/>
              </w:rPr>
            </w:pPr>
            <w:r w:rsidDel="00000000" w:rsidR="00000000" w:rsidRPr="00000000">
              <w:rPr>
                <w:b w:val="1"/>
                <w:rtl w:val="0"/>
              </w:rPr>
              <w:t xml:space="preserve">M-Z      </w:t>
            </w:r>
          </w:p>
        </w:tc>
        <w:tc>
          <w:tcPr/>
          <w:p w:rsidR="00000000" w:rsidDel="00000000" w:rsidP="00000000" w:rsidRDefault="00000000" w:rsidRPr="00000000" w14:paraId="000000B1">
            <w:pPr>
              <w:tabs>
                <w:tab w:val="left" w:pos="0"/>
              </w:tabs>
              <w:rPr/>
            </w:pPr>
            <w:r w:rsidDel="00000000" w:rsidR="00000000" w:rsidRPr="00000000">
              <w:rPr>
                <w:rtl w:val="0"/>
              </w:rPr>
              <w:t xml:space="preserve">martedì</w:t>
            </w:r>
          </w:p>
          <w:p w:rsidR="00000000" w:rsidDel="00000000" w:rsidP="00000000" w:rsidRDefault="00000000" w:rsidRPr="00000000" w14:paraId="000000B2">
            <w:pPr>
              <w:tabs>
                <w:tab w:val="left" w:pos="0"/>
              </w:tabs>
              <w:rPr/>
            </w:pPr>
            <w:r w:rsidDel="00000000" w:rsidR="00000000" w:rsidRPr="00000000">
              <w:rPr>
                <w:rtl w:val="0"/>
              </w:rPr>
              <w:t xml:space="preserve">mercoledì </w:t>
            </w:r>
          </w:p>
          <w:p w:rsidR="00000000" w:rsidDel="00000000" w:rsidP="00000000" w:rsidRDefault="00000000" w:rsidRPr="00000000" w14:paraId="000000B3">
            <w:pPr>
              <w:tabs>
                <w:tab w:val="left" w:pos="0"/>
              </w:tabs>
              <w:rPr/>
            </w:pPr>
            <w:r w:rsidDel="00000000" w:rsidR="00000000" w:rsidRPr="00000000">
              <w:rPr>
                <w:rtl w:val="0"/>
              </w:rPr>
            </w:r>
          </w:p>
        </w:tc>
        <w:tc>
          <w:tcPr/>
          <w:p w:rsidR="00000000" w:rsidDel="00000000" w:rsidP="00000000" w:rsidRDefault="00000000" w:rsidRPr="00000000" w14:paraId="000000B4">
            <w:pPr>
              <w:tabs>
                <w:tab w:val="left" w:pos="0"/>
              </w:tabs>
              <w:rPr/>
            </w:pPr>
            <w:r w:rsidDel="00000000" w:rsidR="00000000" w:rsidRPr="00000000">
              <w:rPr>
                <w:rtl w:val="0"/>
              </w:rPr>
              <w:t xml:space="preserve">13.00-15.00</w:t>
            </w:r>
          </w:p>
          <w:p w:rsidR="00000000" w:rsidDel="00000000" w:rsidP="00000000" w:rsidRDefault="00000000" w:rsidRPr="00000000" w14:paraId="000000B5">
            <w:pPr>
              <w:tabs>
                <w:tab w:val="left" w:pos="0"/>
              </w:tabs>
              <w:rPr/>
            </w:pPr>
            <w:r w:rsidDel="00000000" w:rsidR="00000000" w:rsidRPr="00000000">
              <w:rPr>
                <w:rtl w:val="0"/>
              </w:rPr>
              <w:t xml:space="preserve">09.00-11.00</w:t>
            </w:r>
          </w:p>
          <w:p w:rsidR="00000000" w:rsidDel="00000000" w:rsidP="00000000" w:rsidRDefault="00000000" w:rsidRPr="00000000" w14:paraId="000000B6">
            <w:pPr>
              <w:tabs>
                <w:tab w:val="left" w:pos="0"/>
              </w:tabs>
              <w:rPr/>
            </w:pPr>
            <w:r w:rsidDel="00000000" w:rsidR="00000000" w:rsidRPr="00000000">
              <w:rPr>
                <w:rtl w:val="0"/>
              </w:rPr>
              <w:t xml:space="preserve">II semestre</w:t>
            </w:r>
          </w:p>
        </w:tc>
        <w:tc>
          <w:tcPr/>
          <w:p w:rsidR="00000000" w:rsidDel="00000000" w:rsidP="00000000" w:rsidRDefault="00000000" w:rsidRPr="00000000" w14:paraId="000000B7">
            <w:pPr>
              <w:tabs>
                <w:tab w:val="left" w:pos="0"/>
              </w:tabs>
              <w:rPr/>
            </w:pPr>
            <w:r w:rsidDel="00000000" w:rsidR="00000000" w:rsidRPr="00000000">
              <w:rPr>
                <w:highlight w:val="white"/>
                <w:rtl w:val="0"/>
              </w:rPr>
              <w:t xml:space="preserve">aula T02</w:t>
            </w:r>
            <w:r w:rsidDel="00000000" w:rsidR="00000000" w:rsidRPr="00000000">
              <w:rPr>
                <w:rtl w:val="0"/>
              </w:rPr>
            </w:r>
          </w:p>
          <w:p w:rsidR="00000000" w:rsidDel="00000000" w:rsidP="00000000" w:rsidRDefault="00000000" w:rsidRPr="00000000" w14:paraId="000000B8">
            <w:pPr>
              <w:tabs>
                <w:tab w:val="left" w:pos="0"/>
              </w:tabs>
              <w:rPr>
                <w:highlight w:val="white"/>
              </w:rPr>
            </w:pPr>
            <w:r w:rsidDel="00000000" w:rsidR="00000000" w:rsidRPr="00000000">
              <w:rPr>
                <w:highlight w:val="white"/>
                <w:rtl w:val="0"/>
              </w:rPr>
              <w:t xml:space="preserve">aula 101</w:t>
            </w:r>
          </w:p>
          <w:p w:rsidR="00000000" w:rsidDel="00000000" w:rsidP="00000000" w:rsidRDefault="00000000" w:rsidRPr="00000000" w14:paraId="000000B9">
            <w:pPr>
              <w:tabs>
                <w:tab w:val="left" w:pos="0"/>
              </w:tabs>
              <w:rPr/>
            </w:pPr>
            <w:r w:rsidDel="00000000" w:rsidR="00000000" w:rsidRPr="00000000">
              <w:rPr>
                <w:rtl w:val="0"/>
              </w:rPr>
            </w:r>
          </w:p>
        </w:tc>
        <w:tc>
          <w:tcPr/>
          <w:p w:rsidR="00000000" w:rsidDel="00000000" w:rsidP="00000000" w:rsidRDefault="00000000" w:rsidRPr="00000000" w14:paraId="000000BA">
            <w:pPr>
              <w:tabs>
                <w:tab w:val="left" w:pos="0"/>
              </w:tabs>
              <w:rPr/>
            </w:pPr>
            <w:r w:rsidDel="00000000" w:rsidR="00000000" w:rsidRPr="00000000">
              <w:rPr>
                <w:rtl w:val="0"/>
              </w:rPr>
              <w:t xml:space="preserve">Campestre </w:t>
            </w:r>
          </w:p>
          <w:p w:rsidR="00000000" w:rsidDel="00000000" w:rsidP="00000000" w:rsidRDefault="00000000" w:rsidRPr="00000000" w14:paraId="000000BB">
            <w:pPr>
              <w:tabs>
                <w:tab w:val="left" w:pos="0"/>
              </w:tabs>
              <w:rPr/>
            </w:pPr>
            <w:r w:rsidDel="00000000" w:rsidR="00000000" w:rsidRPr="00000000">
              <w:rPr>
                <w:rtl w:val="0"/>
              </w:rPr>
              <w:t xml:space="preserve">Campestre </w:t>
            </w:r>
          </w:p>
          <w:p w:rsidR="00000000" w:rsidDel="00000000" w:rsidP="00000000" w:rsidRDefault="00000000" w:rsidRPr="00000000" w14:paraId="000000BC">
            <w:pPr>
              <w:tabs>
                <w:tab w:val="left" w:pos="0"/>
              </w:tabs>
              <w:rPr/>
            </w:pPr>
            <w:bookmarkStart w:colFirst="0" w:colLast="0" w:name="_heading=h.gjdgxs" w:id="0"/>
            <w:bookmarkEnd w:id="0"/>
            <w:r w:rsidDel="00000000" w:rsidR="00000000" w:rsidRPr="00000000">
              <w:rPr>
                <w:rtl w:val="0"/>
              </w:rPr>
              <w:t xml:space="preserve">oral (da attribuire)</w:t>
            </w:r>
          </w:p>
        </w:tc>
      </w:tr>
    </w:tbl>
    <w:p w:rsidR="00000000" w:rsidDel="00000000" w:rsidP="00000000" w:rsidRDefault="00000000" w:rsidRPr="00000000" w14:paraId="000000BD">
      <w:pPr>
        <w:widowControl w:val="0"/>
        <w:tabs>
          <w:tab w:val="left" w:pos="7335"/>
        </w:tabs>
        <w:spacing w:after="0" w:line="240" w:lineRule="auto"/>
        <w:ind w:right="-6"/>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ab/>
      </w:r>
    </w:p>
    <w:sectPr>
      <w:pgSz w:h="16840" w:w="11900" w:orient="portrait"/>
      <w:pgMar w:bottom="1134" w:top="1417"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Palatino Linotyp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E03E48"/>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Grigliatabella">
    <w:name w:val="Table Grid"/>
    <w:basedOn w:val="Tabellanormale"/>
    <w:uiPriority w:val="59"/>
    <w:rsid w:val="00E45CB9"/>
    <w:pPr>
      <w:spacing w:after="0" w:line="240" w:lineRule="auto"/>
    </w:pPr>
    <w:rPr>
      <w:rFonts w:ascii="Georgia" w:cs="Georgia" w:hAnsi="Georgia"/>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llegamentoipertestuale">
    <w:name w:val="Hyperlink"/>
    <w:basedOn w:val="Carpredefinitoparagrafo"/>
    <w:uiPriority w:val="99"/>
    <w:unhideWhenUsed w:val="1"/>
    <w:rsid w:val="007A0933"/>
    <w:rPr>
      <w:rFonts w:cs="Times New Roman"/>
      <w:color w:val="0000ff" w:themeColor="hyperlink"/>
      <w:u w:val="single"/>
    </w:rPr>
  </w:style>
  <w:style w:type="paragraph" w:styleId="Paragrafoelenco">
    <w:name w:val="List Paragraph"/>
    <w:basedOn w:val="Normale"/>
    <w:uiPriority w:val="34"/>
    <w:qFormat w:val="1"/>
    <w:rsid w:val="00D5372D"/>
    <w:pPr>
      <w:ind w:left="720"/>
      <w:contextualSpacing w:val="1"/>
    </w:pPr>
  </w:style>
  <w:style w:type="paragraph" w:styleId="msoorganizationname2" w:customStyle="1">
    <w:name w:val="msoorganizationname2"/>
    <w:uiPriority w:val="99"/>
    <w:rsid w:val="002D61BA"/>
    <w:pPr>
      <w:spacing w:after="0" w:line="240" w:lineRule="auto"/>
    </w:pPr>
    <w:rPr>
      <w:rFonts w:ascii="Times New Roman" w:cs="Times New Roman" w:eastAsia="Times New Roman" w:hAnsi="Times New Roman"/>
      <w:b w:val="1"/>
      <w:bCs w:val="1"/>
      <w:color w:val="000000"/>
      <w:kern w:val="28"/>
      <w:sz w:val="24"/>
      <w:szCs w:val="24"/>
    </w:rPr>
  </w:style>
  <w:style w:type="character" w:styleId="TestofumettoCarattere" w:customStyle="1">
    <w:name w:val="Testo fumetto Carattere"/>
    <w:basedOn w:val="Carpredefinitoparagrafo"/>
    <w:link w:val="Testofumetto"/>
    <w:uiPriority w:val="99"/>
    <w:rsid w:val="002D61BA"/>
    <w:rPr>
      <w:rFonts w:ascii="Tahoma" w:cs="Tahoma" w:eastAsia="Times New Roman" w:hAnsi="Tahoma"/>
      <w:sz w:val="16"/>
      <w:szCs w:val="16"/>
    </w:rPr>
  </w:style>
  <w:style w:type="paragraph" w:styleId="Testofumetto">
    <w:name w:val="Balloon Text"/>
    <w:basedOn w:val="Normale"/>
    <w:link w:val="TestofumettoCarattere"/>
    <w:uiPriority w:val="99"/>
    <w:rsid w:val="002D61BA"/>
    <w:pPr>
      <w:spacing w:after="0" w:line="240" w:lineRule="auto"/>
    </w:pPr>
    <w:rPr>
      <w:rFonts w:ascii="Tahoma" w:cs="Tahoma" w:eastAsia="Times New Roman" w:hAnsi="Tahoma"/>
      <w:sz w:val="16"/>
      <w:szCs w:val="16"/>
    </w:rPr>
  </w:style>
  <w:style w:type="paragraph" w:styleId="Stile" w:customStyle="1">
    <w:name w:val="Stile"/>
    <w:rsid w:val="009A0312"/>
    <w:pPr>
      <w:widowControl w:val="0"/>
      <w:autoSpaceDE w:val="0"/>
      <w:autoSpaceDN w:val="0"/>
      <w:adjustRightInd w:val="0"/>
      <w:spacing w:after="0" w:line="240" w:lineRule="auto"/>
    </w:pPr>
    <w:rPr>
      <w:rFonts w:ascii="Times New Roman" w:cs="Times New Roman" w:hAnsi="Times New Roman"/>
      <w:sz w:val="24"/>
      <w:szCs w:val="24"/>
    </w:rPr>
  </w:style>
  <w:style w:type="paragraph" w:styleId="Corpotesto">
    <w:name w:val="Body Text"/>
    <w:basedOn w:val="Normale"/>
    <w:link w:val="CorpotestoCarattere"/>
    <w:rsid w:val="009A0312"/>
    <w:pPr>
      <w:spacing w:after="0" w:line="240" w:lineRule="auto"/>
    </w:pPr>
    <w:rPr>
      <w:rFonts w:ascii="Times New Roman" w:cs="Times New Roman" w:eastAsia="Times New Roman" w:hAnsi="Times New Roman"/>
      <w:sz w:val="28"/>
      <w:szCs w:val="20"/>
    </w:rPr>
  </w:style>
  <w:style w:type="character" w:styleId="CorpotestoCarattere" w:customStyle="1">
    <w:name w:val="Corpo testo Carattere"/>
    <w:basedOn w:val="Carpredefinitoparagrafo"/>
    <w:link w:val="Corpotesto"/>
    <w:rsid w:val="009A0312"/>
    <w:rPr>
      <w:rFonts w:ascii="Times New Roman" w:cs="Times New Roman" w:eastAsia="Times New Roman" w:hAnsi="Times New Roman"/>
      <w:sz w:val="28"/>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eb.uniroma1.it/cla/cel/odile-campestre" TargetMode="External"/><Relationship Id="rId8" Type="http://schemas.openxmlformats.org/officeDocument/2006/relationships/hyperlink" Target="https://web.uniroma1.it/cla/cel/tatiana-cescutt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PalatinoLinotype-regular.ttf"/><Relationship Id="rId5" Type="http://schemas.openxmlformats.org/officeDocument/2006/relationships/font" Target="fonts/PalatinoLinotype-bold.ttf"/><Relationship Id="rId6" Type="http://schemas.openxmlformats.org/officeDocument/2006/relationships/font" Target="fonts/PalatinoLinotype-italic.ttf"/><Relationship Id="rId7" Type="http://schemas.openxmlformats.org/officeDocument/2006/relationships/font" Target="fonts/PalatinoLinotype-boldItalic.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Ne4+l9tEWwjpH607uRANKrNzFQ==">AMUW2mWfcvXoM7xaXwkolE0UnC1yLKdiQ0yS0MKSPYk9Z00sqyquddMEbfz6sqcNkEqbxXNZhB0tzpKLqR97Dtirdxk7lxXjihc0JkRYJ7ngjZP7Dz2WEuDjrjLRKW6IDFTBfKmsfd9ENOhuu3D0Js4xogWmzgMUy1cOc5bUujaXaWvHmx4Ro9A=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2018-09-22T16:12:00Z</dcterms:created>
  <dc:creator>Floquet</dc:creator>
</cp:coreProperties>
</file>