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D9B" w:rsidRPr="00B9261D" w:rsidRDefault="00F47A1F" w:rsidP="00B9261D">
      <w:r>
        <w:t xml:space="preserve"> Vademecum </w:t>
      </w:r>
      <w:r w:rsidR="003F4D9B" w:rsidRPr="00B9261D">
        <w:t>MISSIONI</w:t>
      </w:r>
    </w:p>
    <w:p w:rsidR="003F4D9B" w:rsidRPr="00B9261D" w:rsidRDefault="003F4D9B" w:rsidP="009E4A0C">
      <w:pPr>
        <w:jc w:val="both"/>
      </w:pPr>
      <w:r w:rsidRPr="00B9261D">
        <w:t xml:space="preserve"> </w:t>
      </w:r>
      <w:r>
        <w:t>1) L</w:t>
      </w:r>
      <w:r w:rsidRPr="00B9261D">
        <w:t xml:space="preserve">a missione deve essere preventivamente </w:t>
      </w:r>
      <w:r w:rsidRPr="00B9261D">
        <w:rPr>
          <w:b/>
        </w:rPr>
        <w:t>autorizzata</w:t>
      </w:r>
      <w:r>
        <w:rPr>
          <w:b/>
        </w:rPr>
        <w:t xml:space="preserve"> dal Direttore, </w:t>
      </w:r>
      <w:r w:rsidR="00255EEB">
        <w:t xml:space="preserve">utilizzando l’apposito </w:t>
      </w:r>
      <w:r w:rsidRPr="00B9261D">
        <w:t xml:space="preserve">modulo </w:t>
      </w:r>
      <w:r>
        <w:t>debitamente compilato e firmato dal richiedent</w:t>
      </w:r>
      <w:r w:rsidR="00255EEB">
        <w:t>e e dal Responsabile dei Fondi. Alla richiesta</w:t>
      </w:r>
      <w:r w:rsidR="003C5B42">
        <w:t xml:space="preserve"> di autorizzazione, da presentare</w:t>
      </w:r>
      <w:r w:rsidR="00255EEB">
        <w:t xml:space="preserve"> in segreteria amministrativa</w:t>
      </w:r>
      <w:r>
        <w:t xml:space="preserve"> </w:t>
      </w:r>
      <w:r w:rsidRPr="00B9261D">
        <w:t>a</w:t>
      </w:r>
      <w:r>
        <w:t>lmeno 7 gg prima della partenza</w:t>
      </w:r>
      <w:r w:rsidR="001C6A5D">
        <w:t>,</w:t>
      </w:r>
      <w:r w:rsidR="001C6A5D" w:rsidRPr="001C6A5D">
        <w:t xml:space="preserve"> </w:t>
      </w:r>
      <w:r w:rsidR="001C6A5D">
        <w:t xml:space="preserve">deve essere allegata la documentazione giustificativa sulla base della quale si rende necessaria la missione (locandina del Convegno, invito, conferenza </w:t>
      </w:r>
      <w:proofErr w:type="spellStart"/>
      <w:r w:rsidR="001C6A5D">
        <w:t>ecc</w:t>
      </w:r>
      <w:proofErr w:type="spellEnd"/>
      <w:r w:rsidR="001C6A5D">
        <w:t>)</w:t>
      </w:r>
      <w:r>
        <w:t xml:space="preserve">: </w:t>
      </w:r>
      <w:r w:rsidRPr="00B9261D">
        <w:t xml:space="preserve">la partecipazione a convegni e congressi a Roma non è considerata missione. </w:t>
      </w:r>
    </w:p>
    <w:p w:rsidR="003F4D9B" w:rsidRPr="00B9261D" w:rsidRDefault="003F4D9B" w:rsidP="009E4A0C">
      <w:pPr>
        <w:jc w:val="both"/>
      </w:pPr>
      <w:r>
        <w:t xml:space="preserve">2) la </w:t>
      </w:r>
      <w:r w:rsidRPr="00B9261D">
        <w:rPr>
          <w:b/>
        </w:rPr>
        <w:t>durata</w:t>
      </w:r>
      <w:r w:rsidRPr="00B9261D">
        <w:t xml:space="preserve"> </w:t>
      </w:r>
      <w:r>
        <w:t xml:space="preserve">è </w:t>
      </w:r>
      <w:r w:rsidRPr="00B9261D">
        <w:t xml:space="preserve">strettamente limitata ai tempi della missione </w:t>
      </w:r>
      <w:r>
        <w:t>Qualora,</w:t>
      </w:r>
      <w:r w:rsidRPr="00B9261D">
        <w:t xml:space="preserve"> per motivi personali,</w:t>
      </w:r>
      <w:r>
        <w:t xml:space="preserve"> il soggetto</w:t>
      </w:r>
      <w:r w:rsidRPr="00B9261D">
        <w:t xml:space="preserve"> permanga nella località di missione oltre il termine stabilito, potrà essere rimborsato il titolo di viaggio di ritorno con data successiva a quella di conclusione della missione, solo se preventivamente autorizzato; tale autorizzazione è subordinata alla presentazione </w:t>
      </w:r>
      <w:r w:rsidRPr="00B9261D">
        <w:rPr>
          <w:u w:val="single"/>
        </w:rPr>
        <w:t xml:space="preserve">di una documentazione di supporto dalla quale si evinca l’equiparazione o il minore costo dello stesso. </w:t>
      </w:r>
      <w:r w:rsidR="001C6A5D">
        <w:t xml:space="preserve"> art. 6</w:t>
      </w:r>
      <w:r>
        <w:t xml:space="preserve"> (non basta una semplice dichiarazione da parte dell’Agenzia oppure un’autocertificazione del richiedente)</w:t>
      </w:r>
    </w:p>
    <w:p w:rsidR="003F4D9B" w:rsidRPr="00B9261D" w:rsidRDefault="003F4D9B" w:rsidP="009E4A0C">
      <w:pPr>
        <w:jc w:val="both"/>
      </w:pPr>
      <w:r>
        <w:t>3)</w:t>
      </w:r>
      <w:r w:rsidRPr="00B9261D">
        <w:t xml:space="preserve"> </w:t>
      </w:r>
      <w:r>
        <w:t xml:space="preserve">la </w:t>
      </w:r>
      <w:r w:rsidRPr="009E4A0C">
        <w:rPr>
          <w:b/>
        </w:rPr>
        <w:t>domanda di liquidazione</w:t>
      </w:r>
      <w:r>
        <w:rPr>
          <w:b/>
        </w:rPr>
        <w:t xml:space="preserve"> </w:t>
      </w:r>
      <w:r w:rsidRPr="009E4A0C">
        <w:t>va chiesta entro</w:t>
      </w:r>
      <w:r w:rsidRPr="00B9261D">
        <w:t xml:space="preserve"> 60 giorni  successivi</w:t>
      </w:r>
      <w:r>
        <w:t xml:space="preserve"> alla conclusione della stessa.</w:t>
      </w:r>
    </w:p>
    <w:p w:rsidR="003F4D9B" w:rsidRPr="00B9261D" w:rsidRDefault="003F4D9B" w:rsidP="009E4A0C">
      <w:pPr>
        <w:jc w:val="both"/>
      </w:pPr>
      <w:r>
        <w:t xml:space="preserve">4) </w:t>
      </w:r>
      <w:r w:rsidR="001C6A5D">
        <w:t xml:space="preserve"> Sono rimborsabili le </w:t>
      </w:r>
      <w:r w:rsidR="001C6A5D" w:rsidRPr="00E154BB">
        <w:rPr>
          <w:b/>
        </w:rPr>
        <w:t>s</w:t>
      </w:r>
      <w:r w:rsidRPr="00E154BB">
        <w:rPr>
          <w:b/>
        </w:rPr>
        <w:t>pese</w:t>
      </w:r>
      <w:r>
        <w:t xml:space="preserve"> sostenute </w:t>
      </w:r>
      <w:r w:rsidR="00570B5B">
        <w:t xml:space="preserve">durante lo </w:t>
      </w:r>
      <w:r>
        <w:t>svolgimento della missione:</w:t>
      </w:r>
      <w:r w:rsidRPr="00B9261D">
        <w:t xml:space="preserve"> viaggio, trasporto, alloggio,</w:t>
      </w:r>
      <w:r w:rsidR="00570B5B">
        <w:t xml:space="preserve"> </w:t>
      </w:r>
      <w:r w:rsidRPr="00B9261D">
        <w:t>vitto, quota di iscrizion</w:t>
      </w:r>
      <w:r w:rsidR="001C6A5D">
        <w:t>e a convegni, congressi, corsi</w:t>
      </w:r>
      <w:r w:rsidR="00570B5B">
        <w:t>.</w:t>
      </w:r>
      <w:r w:rsidR="00E154BB">
        <w:t xml:space="preserve"> Al</w:t>
      </w:r>
      <w:r w:rsidR="001C6A5D">
        <w:t xml:space="preserve"> fine </w:t>
      </w:r>
      <w:r w:rsidR="00E154BB">
        <w:t xml:space="preserve">del rimborso </w:t>
      </w:r>
      <w:r w:rsidR="001C6A5D">
        <w:t>è necessario presentare la seguente documentazione</w:t>
      </w:r>
      <w:r w:rsidR="00570B5B">
        <w:t>:</w:t>
      </w:r>
    </w:p>
    <w:p w:rsidR="003F4D9B" w:rsidRDefault="003F4D9B" w:rsidP="009E4A0C">
      <w:pPr>
        <w:jc w:val="both"/>
      </w:pPr>
      <w:r w:rsidRPr="00B9261D">
        <w:t xml:space="preserve">- </w:t>
      </w:r>
      <w:r w:rsidRPr="00661407">
        <w:rPr>
          <w:b/>
          <w:u w:val="single"/>
        </w:rPr>
        <w:t>ricevute fiscali e fatture in originale</w:t>
      </w:r>
      <w:r w:rsidRPr="00661407">
        <w:rPr>
          <w:b/>
        </w:rPr>
        <w:t xml:space="preserve"> intestati al soggetto e NON al Dipartimento</w:t>
      </w:r>
      <w:r w:rsidRPr="00B9261D">
        <w:t>.</w:t>
      </w:r>
      <w:r>
        <w:t xml:space="preserve"> (</w:t>
      </w:r>
      <w:proofErr w:type="gramStart"/>
      <w:r>
        <w:t>es.</w:t>
      </w:r>
      <w:proofErr w:type="gramEnd"/>
      <w:r>
        <w:t xml:space="preserve"> la  quota di iscrizione, le fatture dell’albergo):</w:t>
      </w:r>
    </w:p>
    <w:p w:rsidR="003F4D9B" w:rsidRDefault="003F4D9B" w:rsidP="009E4A0C">
      <w:pPr>
        <w:jc w:val="both"/>
      </w:pPr>
      <w:r>
        <w:t xml:space="preserve">- </w:t>
      </w:r>
      <w:r w:rsidRPr="00602937">
        <w:rPr>
          <w:b/>
          <w:u w:val="single"/>
        </w:rPr>
        <w:t>scontrini fiscali</w:t>
      </w:r>
      <w:r w:rsidR="00F47A1F" w:rsidRPr="00602937">
        <w:rPr>
          <w:b/>
          <w:u w:val="single"/>
        </w:rPr>
        <w:t xml:space="preserve"> </w:t>
      </w:r>
      <w:r w:rsidRPr="00602937">
        <w:rPr>
          <w:b/>
        </w:rPr>
        <w:t>cd. “</w:t>
      </w:r>
      <w:proofErr w:type="gramStart"/>
      <w:r w:rsidRPr="00602937">
        <w:rPr>
          <w:b/>
        </w:rPr>
        <w:t>parlanti</w:t>
      </w:r>
      <w:proofErr w:type="gramEnd"/>
      <w:r w:rsidRPr="00602937">
        <w:rPr>
          <w:b/>
        </w:rPr>
        <w:t>”</w:t>
      </w:r>
      <w:r w:rsidR="002B628D" w:rsidRPr="00602937">
        <w:rPr>
          <w:b/>
        </w:rPr>
        <w:t xml:space="preserve"> (No VARIE- REP)</w:t>
      </w:r>
      <w:r w:rsidR="002B628D">
        <w:t xml:space="preserve"> : n</w:t>
      </w:r>
      <w:r>
        <w:t xml:space="preserve">on </w:t>
      </w:r>
      <w:r w:rsidR="00F47A1F">
        <w:t>possono essere</w:t>
      </w:r>
      <w:r>
        <w:t xml:space="preserve"> rimbor</w:t>
      </w:r>
      <w:r w:rsidR="00F47A1F">
        <w:t>sati scontrini generici da cui non sia possibile</w:t>
      </w:r>
      <w:r>
        <w:t xml:space="preserve"> </w:t>
      </w:r>
      <w:r w:rsidR="00F47A1F">
        <w:t xml:space="preserve">evincere </w:t>
      </w:r>
      <w:r>
        <w:t>i beni e servizi acquistati. Nel caso di un’unica ricevuta /Fattura/scontrino per più soggetti, va specificata la quota di cui si chiede il rimborso. Per gli scontrini in valuta estera il richiedente dovrà allegare una dichiarazione resa ai sensi della L. 445/2000 (dichiarazione sostitutiva di cert</w:t>
      </w:r>
      <w:r w:rsidR="00F47A1F">
        <w:t xml:space="preserve">ificazione) circa la tipologia </w:t>
      </w:r>
      <w:r>
        <w:t>di spesa sostenuta assumendosi tutte le responsabilità:</w:t>
      </w:r>
    </w:p>
    <w:p w:rsidR="003F4D9B" w:rsidRDefault="003F4D9B" w:rsidP="009E4A0C">
      <w:pPr>
        <w:jc w:val="both"/>
      </w:pPr>
      <w:r>
        <w:t xml:space="preserve">-  </w:t>
      </w:r>
      <w:r w:rsidRPr="00510AF6">
        <w:rPr>
          <w:u w:val="single"/>
        </w:rPr>
        <w:t>attestato di partecipazione</w:t>
      </w:r>
      <w:r w:rsidR="00F47A1F">
        <w:t xml:space="preserve"> </w:t>
      </w:r>
      <w:r w:rsidR="00EA1EE4">
        <w:t>nel caso di</w:t>
      </w:r>
      <w:r>
        <w:t xml:space="preserve"> convegni o </w:t>
      </w:r>
      <w:r w:rsidRPr="00510AF6">
        <w:rPr>
          <w:u w:val="single"/>
        </w:rPr>
        <w:t>dichiarazione dell’Ente ospitante</w:t>
      </w:r>
      <w:r>
        <w:t xml:space="preserve"> nel caso di riunioni di lavoro.</w:t>
      </w:r>
    </w:p>
    <w:p w:rsidR="00F47A1F" w:rsidRPr="00602937" w:rsidRDefault="003F4D9B" w:rsidP="009E4A0C">
      <w:pPr>
        <w:jc w:val="both"/>
      </w:pPr>
      <w:r>
        <w:t xml:space="preserve">- </w:t>
      </w:r>
      <w:r w:rsidRPr="00510AF6">
        <w:rPr>
          <w:u w:val="single"/>
        </w:rPr>
        <w:t>mezzi di trasporto</w:t>
      </w:r>
      <w:r w:rsidR="00F47A1F">
        <w:rPr>
          <w:u w:val="single"/>
        </w:rPr>
        <w:t xml:space="preserve">: </w:t>
      </w:r>
      <w:r w:rsidR="00EA1EE4">
        <w:rPr>
          <w:b/>
        </w:rPr>
        <w:t xml:space="preserve">mezzi </w:t>
      </w:r>
      <w:r w:rsidRPr="00510AF6">
        <w:rPr>
          <w:b/>
        </w:rPr>
        <w:t>ordinari</w:t>
      </w:r>
      <w:r>
        <w:t xml:space="preserve"> (treno, aereo -in questo caso è necessario presentare </w:t>
      </w:r>
      <w:r w:rsidRPr="00510AF6">
        <w:rPr>
          <w:b/>
        </w:rPr>
        <w:t>le carte di imbarco</w:t>
      </w:r>
      <w:r>
        <w:rPr>
          <w:b/>
        </w:rPr>
        <w:t xml:space="preserve">) </w:t>
      </w:r>
      <w:r w:rsidRPr="00510AF6">
        <w:rPr>
          <w:b/>
        </w:rPr>
        <w:t>mezzi straordinari</w:t>
      </w:r>
      <w:r>
        <w:t xml:space="preserve"> (mezzi noleggiati, ta</w:t>
      </w:r>
      <w:r w:rsidR="00EA1EE4">
        <w:t>xi e mezzo proprio) per i quali</w:t>
      </w:r>
      <w:r>
        <w:t xml:space="preserve"> occorre </w:t>
      </w:r>
      <w:r w:rsidR="00F47A1F">
        <w:t>una</w:t>
      </w:r>
      <w:r>
        <w:t xml:space="preserve"> preventiva ed apposita autorizzazione del Direttore </w:t>
      </w:r>
      <w:proofErr w:type="gramStart"/>
      <w:r>
        <w:t xml:space="preserve">e </w:t>
      </w:r>
      <w:r w:rsidR="00EA1EE4">
        <w:t xml:space="preserve"> la</w:t>
      </w:r>
      <w:proofErr w:type="gramEnd"/>
      <w:r w:rsidR="00EA1EE4">
        <w:t xml:space="preserve"> </w:t>
      </w:r>
      <w:r>
        <w:t>sussistenza delle condizioni previste dal Regolamento. Art. 7</w:t>
      </w:r>
      <w:r>
        <w:rPr>
          <w:b/>
        </w:rPr>
        <w:t xml:space="preserve">.  </w:t>
      </w:r>
    </w:p>
    <w:p w:rsidR="003F4D9B" w:rsidRDefault="003F4D9B" w:rsidP="009E4A0C">
      <w:pPr>
        <w:jc w:val="both"/>
      </w:pPr>
      <w:r>
        <w:t>L</w:t>
      </w:r>
      <w:r w:rsidRPr="00B9261D">
        <w:t>a richiesta dell'u</w:t>
      </w:r>
      <w:r>
        <w:t>tilizzo del mezzo straordinario deve essere</w:t>
      </w:r>
      <w:r w:rsidRPr="00B9261D">
        <w:t xml:space="preserve"> motivata</w:t>
      </w:r>
      <w:r>
        <w:t xml:space="preserve"> in modo puntuale esponendo le circostanze</w:t>
      </w:r>
      <w:r w:rsidRPr="005C3C37">
        <w:t xml:space="preserve"> che conducono all'utilizzo.</w:t>
      </w:r>
      <w:r>
        <w:t xml:space="preserve"> </w:t>
      </w:r>
      <w:r w:rsidR="00F47A1F">
        <w:t>Qualora il richiedente venga autorizzato all’</w:t>
      </w:r>
      <w:r>
        <w:t xml:space="preserve">utilizzo del </w:t>
      </w:r>
      <w:r w:rsidRPr="005C3C37">
        <w:rPr>
          <w:u w:val="single"/>
        </w:rPr>
        <w:t>mezzo proprio</w:t>
      </w:r>
      <w:r w:rsidR="00F47A1F">
        <w:rPr>
          <w:u w:val="single"/>
        </w:rPr>
        <w:t>,</w:t>
      </w:r>
      <w:r w:rsidR="00EA1EE4">
        <w:t xml:space="preserve"> lo stesso</w:t>
      </w:r>
      <w:r w:rsidR="00602937">
        <w:t xml:space="preserve"> dovrà </w:t>
      </w:r>
      <w:bookmarkStart w:id="0" w:name="_GoBack"/>
      <w:bookmarkEnd w:id="0"/>
      <w:r>
        <w:t xml:space="preserve">attivare un’apposita polizza assicurativa seguendo le istruzioni presenti al link: </w:t>
      </w:r>
      <w:hyperlink r:id="rId5" w:history="1">
        <w:r w:rsidRPr="001C0B95">
          <w:rPr>
            <w:rStyle w:val="Collegamentoipertestuale"/>
          </w:rPr>
          <w:t>http://www.uniroma1.it/ateneo/amministrazione/aree-e-uffici/direzione-risorse-umane-finanziarie-e-patrimoniali/area/poliz-2</w:t>
        </w:r>
      </w:hyperlink>
      <w:r>
        <w:t>.</w:t>
      </w:r>
    </w:p>
    <w:p w:rsidR="003F4D9B" w:rsidRDefault="003F4D9B" w:rsidP="009E4A0C">
      <w:pPr>
        <w:jc w:val="both"/>
      </w:pPr>
      <w:r>
        <w:t xml:space="preserve">5) L’ </w:t>
      </w:r>
      <w:r w:rsidRPr="005C3C37">
        <w:rPr>
          <w:b/>
        </w:rPr>
        <w:t>Anticipazione spese</w:t>
      </w:r>
      <w:r>
        <w:rPr>
          <w:b/>
        </w:rPr>
        <w:t xml:space="preserve"> </w:t>
      </w:r>
      <w:r w:rsidRPr="005C3C37">
        <w:t>è ammessa</w:t>
      </w:r>
      <w:r>
        <w:t xml:space="preserve"> per il personale dipendente della Sapienza per consentire l’eventuale recupero delle somm</w:t>
      </w:r>
      <w:r w:rsidR="00EA1EE4">
        <w:t>e anticipate. Il richiedente</w:t>
      </w:r>
      <w:r>
        <w:t>, una volta terminata la missione, è tenuto a presentare la documentazione completa non oltre 30 gg dall’effettuazione della stessa: decorso tale termine è previsto il recupero dell’anticipo.</w:t>
      </w:r>
    </w:p>
    <w:p w:rsidR="003F4D9B" w:rsidRDefault="003F4D9B" w:rsidP="009E4A0C">
      <w:pPr>
        <w:jc w:val="both"/>
      </w:pPr>
      <w:r>
        <w:t>Per ogni ulteriore approfondimento di rinvia al Regolamento.</w:t>
      </w:r>
    </w:p>
    <w:p w:rsidR="003F4D9B" w:rsidRDefault="003F4D9B" w:rsidP="009E4A0C">
      <w:pPr>
        <w:jc w:val="both"/>
      </w:pPr>
    </w:p>
    <w:sectPr w:rsidR="003F4D9B" w:rsidSect="008C5B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D6ECA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6840A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2802F2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AFEF88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4F6E8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14C8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D864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A404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18246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1C092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8E188D"/>
    <w:multiLevelType w:val="hybridMultilevel"/>
    <w:tmpl w:val="4E26680E"/>
    <w:lvl w:ilvl="0" w:tplc="0C6ABED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798686D"/>
    <w:multiLevelType w:val="hybridMultilevel"/>
    <w:tmpl w:val="ED3CAAAE"/>
    <w:lvl w:ilvl="0" w:tplc="6C823ED6">
      <w:numFmt w:val="bullet"/>
      <w:lvlText w:val="-"/>
      <w:lvlJc w:val="left"/>
      <w:pPr>
        <w:ind w:left="720" w:hanging="360"/>
      </w:pPr>
      <w:rPr>
        <w:rFonts w:ascii="Arial" w:eastAsia="Times New Roman" w:hAnsi="Arial" w:hint="default"/>
        <w:color w:val="555555"/>
        <w:sz w:val="19"/>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B25"/>
    <w:rsid w:val="00061007"/>
    <w:rsid w:val="000934FC"/>
    <w:rsid w:val="001C0B95"/>
    <w:rsid w:val="001C6A5D"/>
    <w:rsid w:val="00255EEB"/>
    <w:rsid w:val="002B628D"/>
    <w:rsid w:val="00321FFD"/>
    <w:rsid w:val="003C5B42"/>
    <w:rsid w:val="003F4D9B"/>
    <w:rsid w:val="0041625A"/>
    <w:rsid w:val="00510AF6"/>
    <w:rsid w:val="00570B5B"/>
    <w:rsid w:val="005A4E30"/>
    <w:rsid w:val="005C3C37"/>
    <w:rsid w:val="00602937"/>
    <w:rsid w:val="00622B9E"/>
    <w:rsid w:val="00636E7A"/>
    <w:rsid w:val="00656D33"/>
    <w:rsid w:val="00661407"/>
    <w:rsid w:val="008C5B09"/>
    <w:rsid w:val="008C6B19"/>
    <w:rsid w:val="009E4A0C"/>
    <w:rsid w:val="009E6326"/>
    <w:rsid w:val="00A04B25"/>
    <w:rsid w:val="00B3752E"/>
    <w:rsid w:val="00B9261D"/>
    <w:rsid w:val="00BF7324"/>
    <w:rsid w:val="00C92E94"/>
    <w:rsid w:val="00CE70EF"/>
    <w:rsid w:val="00D029F3"/>
    <w:rsid w:val="00D4016C"/>
    <w:rsid w:val="00D54992"/>
    <w:rsid w:val="00DC25AD"/>
    <w:rsid w:val="00E154BB"/>
    <w:rsid w:val="00EA1EE4"/>
    <w:rsid w:val="00EF4A17"/>
    <w:rsid w:val="00F47A1F"/>
    <w:rsid w:val="00F87ABB"/>
    <w:rsid w:val="00FB7FF4"/>
    <w:rsid w:val="00FC63F7"/>
    <w:rsid w:val="00FD2B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9A95E00-3DAA-48B7-AD12-361619BB3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C5B09"/>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622B9E"/>
    <w:pPr>
      <w:ind w:left="720"/>
      <w:contextualSpacing/>
    </w:pPr>
  </w:style>
  <w:style w:type="character" w:styleId="Collegamentoipertestuale">
    <w:name w:val="Hyperlink"/>
    <w:basedOn w:val="Carpredefinitoparagrafo"/>
    <w:uiPriority w:val="99"/>
    <w:rsid w:val="005C3C3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336491">
      <w:marLeft w:val="0"/>
      <w:marRight w:val="0"/>
      <w:marTop w:val="0"/>
      <w:marBottom w:val="0"/>
      <w:divBdr>
        <w:top w:val="none" w:sz="0" w:space="0" w:color="auto"/>
        <w:left w:val="none" w:sz="0" w:space="0" w:color="auto"/>
        <w:bottom w:val="none" w:sz="0" w:space="0" w:color="auto"/>
        <w:right w:val="none" w:sz="0" w:space="0" w:color="auto"/>
      </w:divBdr>
      <w:divsChild>
        <w:div w:id="333336480">
          <w:marLeft w:val="0"/>
          <w:marRight w:val="0"/>
          <w:marTop w:val="0"/>
          <w:marBottom w:val="0"/>
          <w:divBdr>
            <w:top w:val="none" w:sz="0" w:space="0" w:color="auto"/>
            <w:left w:val="none" w:sz="0" w:space="0" w:color="auto"/>
            <w:bottom w:val="none" w:sz="0" w:space="0" w:color="auto"/>
            <w:right w:val="none" w:sz="0" w:space="0" w:color="auto"/>
          </w:divBdr>
        </w:div>
        <w:div w:id="333336483">
          <w:marLeft w:val="0"/>
          <w:marRight w:val="0"/>
          <w:marTop w:val="0"/>
          <w:marBottom w:val="0"/>
          <w:divBdr>
            <w:top w:val="none" w:sz="0" w:space="0" w:color="auto"/>
            <w:left w:val="none" w:sz="0" w:space="0" w:color="auto"/>
            <w:bottom w:val="none" w:sz="0" w:space="0" w:color="auto"/>
            <w:right w:val="none" w:sz="0" w:space="0" w:color="auto"/>
          </w:divBdr>
        </w:div>
        <w:div w:id="333336484">
          <w:marLeft w:val="0"/>
          <w:marRight w:val="0"/>
          <w:marTop w:val="0"/>
          <w:marBottom w:val="0"/>
          <w:divBdr>
            <w:top w:val="none" w:sz="0" w:space="0" w:color="auto"/>
            <w:left w:val="none" w:sz="0" w:space="0" w:color="auto"/>
            <w:bottom w:val="none" w:sz="0" w:space="0" w:color="auto"/>
            <w:right w:val="none" w:sz="0" w:space="0" w:color="auto"/>
          </w:divBdr>
        </w:div>
        <w:div w:id="333336485">
          <w:marLeft w:val="0"/>
          <w:marRight w:val="0"/>
          <w:marTop w:val="0"/>
          <w:marBottom w:val="0"/>
          <w:divBdr>
            <w:top w:val="none" w:sz="0" w:space="0" w:color="auto"/>
            <w:left w:val="none" w:sz="0" w:space="0" w:color="auto"/>
            <w:bottom w:val="none" w:sz="0" w:space="0" w:color="auto"/>
            <w:right w:val="none" w:sz="0" w:space="0" w:color="auto"/>
          </w:divBdr>
        </w:div>
        <w:div w:id="333336487">
          <w:marLeft w:val="0"/>
          <w:marRight w:val="0"/>
          <w:marTop w:val="0"/>
          <w:marBottom w:val="0"/>
          <w:divBdr>
            <w:top w:val="none" w:sz="0" w:space="0" w:color="auto"/>
            <w:left w:val="none" w:sz="0" w:space="0" w:color="auto"/>
            <w:bottom w:val="none" w:sz="0" w:space="0" w:color="auto"/>
            <w:right w:val="none" w:sz="0" w:space="0" w:color="auto"/>
          </w:divBdr>
        </w:div>
        <w:div w:id="333336490">
          <w:marLeft w:val="0"/>
          <w:marRight w:val="0"/>
          <w:marTop w:val="0"/>
          <w:marBottom w:val="0"/>
          <w:divBdr>
            <w:top w:val="none" w:sz="0" w:space="0" w:color="auto"/>
            <w:left w:val="none" w:sz="0" w:space="0" w:color="auto"/>
            <w:bottom w:val="none" w:sz="0" w:space="0" w:color="auto"/>
            <w:right w:val="none" w:sz="0" w:space="0" w:color="auto"/>
          </w:divBdr>
        </w:div>
        <w:div w:id="333336493">
          <w:marLeft w:val="0"/>
          <w:marRight w:val="0"/>
          <w:marTop w:val="0"/>
          <w:marBottom w:val="0"/>
          <w:divBdr>
            <w:top w:val="none" w:sz="0" w:space="0" w:color="auto"/>
            <w:left w:val="none" w:sz="0" w:space="0" w:color="auto"/>
            <w:bottom w:val="none" w:sz="0" w:space="0" w:color="auto"/>
            <w:right w:val="none" w:sz="0" w:space="0" w:color="auto"/>
          </w:divBdr>
        </w:div>
        <w:div w:id="333336495">
          <w:marLeft w:val="0"/>
          <w:marRight w:val="0"/>
          <w:marTop w:val="0"/>
          <w:marBottom w:val="0"/>
          <w:divBdr>
            <w:top w:val="none" w:sz="0" w:space="0" w:color="auto"/>
            <w:left w:val="none" w:sz="0" w:space="0" w:color="auto"/>
            <w:bottom w:val="none" w:sz="0" w:space="0" w:color="auto"/>
            <w:right w:val="none" w:sz="0" w:space="0" w:color="auto"/>
          </w:divBdr>
        </w:div>
        <w:div w:id="333336496">
          <w:marLeft w:val="0"/>
          <w:marRight w:val="0"/>
          <w:marTop w:val="0"/>
          <w:marBottom w:val="0"/>
          <w:divBdr>
            <w:top w:val="none" w:sz="0" w:space="0" w:color="auto"/>
            <w:left w:val="none" w:sz="0" w:space="0" w:color="auto"/>
            <w:bottom w:val="none" w:sz="0" w:space="0" w:color="auto"/>
            <w:right w:val="none" w:sz="0" w:space="0" w:color="auto"/>
          </w:divBdr>
        </w:div>
        <w:div w:id="333336501">
          <w:marLeft w:val="0"/>
          <w:marRight w:val="0"/>
          <w:marTop w:val="0"/>
          <w:marBottom w:val="0"/>
          <w:divBdr>
            <w:top w:val="none" w:sz="0" w:space="0" w:color="auto"/>
            <w:left w:val="none" w:sz="0" w:space="0" w:color="auto"/>
            <w:bottom w:val="none" w:sz="0" w:space="0" w:color="auto"/>
            <w:right w:val="none" w:sz="0" w:space="0" w:color="auto"/>
          </w:divBdr>
        </w:div>
        <w:div w:id="333336502">
          <w:marLeft w:val="0"/>
          <w:marRight w:val="0"/>
          <w:marTop w:val="0"/>
          <w:marBottom w:val="0"/>
          <w:divBdr>
            <w:top w:val="none" w:sz="0" w:space="0" w:color="auto"/>
            <w:left w:val="none" w:sz="0" w:space="0" w:color="auto"/>
            <w:bottom w:val="none" w:sz="0" w:space="0" w:color="auto"/>
            <w:right w:val="none" w:sz="0" w:space="0" w:color="auto"/>
          </w:divBdr>
        </w:div>
        <w:div w:id="333336505">
          <w:marLeft w:val="0"/>
          <w:marRight w:val="0"/>
          <w:marTop w:val="0"/>
          <w:marBottom w:val="0"/>
          <w:divBdr>
            <w:top w:val="none" w:sz="0" w:space="0" w:color="auto"/>
            <w:left w:val="none" w:sz="0" w:space="0" w:color="auto"/>
            <w:bottom w:val="none" w:sz="0" w:space="0" w:color="auto"/>
            <w:right w:val="none" w:sz="0" w:space="0" w:color="auto"/>
          </w:divBdr>
        </w:div>
      </w:divsChild>
    </w:div>
    <w:div w:id="333336497">
      <w:marLeft w:val="0"/>
      <w:marRight w:val="0"/>
      <w:marTop w:val="0"/>
      <w:marBottom w:val="0"/>
      <w:divBdr>
        <w:top w:val="none" w:sz="0" w:space="0" w:color="auto"/>
        <w:left w:val="none" w:sz="0" w:space="0" w:color="auto"/>
        <w:bottom w:val="none" w:sz="0" w:space="0" w:color="auto"/>
        <w:right w:val="none" w:sz="0" w:space="0" w:color="auto"/>
      </w:divBdr>
      <w:divsChild>
        <w:div w:id="333336481">
          <w:marLeft w:val="0"/>
          <w:marRight w:val="0"/>
          <w:marTop w:val="0"/>
          <w:marBottom w:val="0"/>
          <w:divBdr>
            <w:top w:val="none" w:sz="0" w:space="0" w:color="auto"/>
            <w:left w:val="none" w:sz="0" w:space="0" w:color="auto"/>
            <w:bottom w:val="none" w:sz="0" w:space="0" w:color="auto"/>
            <w:right w:val="none" w:sz="0" w:space="0" w:color="auto"/>
          </w:divBdr>
        </w:div>
        <w:div w:id="333336482">
          <w:marLeft w:val="0"/>
          <w:marRight w:val="0"/>
          <w:marTop w:val="0"/>
          <w:marBottom w:val="0"/>
          <w:divBdr>
            <w:top w:val="none" w:sz="0" w:space="0" w:color="auto"/>
            <w:left w:val="none" w:sz="0" w:space="0" w:color="auto"/>
            <w:bottom w:val="none" w:sz="0" w:space="0" w:color="auto"/>
            <w:right w:val="none" w:sz="0" w:space="0" w:color="auto"/>
          </w:divBdr>
        </w:div>
        <w:div w:id="333336486">
          <w:marLeft w:val="0"/>
          <w:marRight w:val="0"/>
          <w:marTop w:val="0"/>
          <w:marBottom w:val="0"/>
          <w:divBdr>
            <w:top w:val="none" w:sz="0" w:space="0" w:color="auto"/>
            <w:left w:val="none" w:sz="0" w:space="0" w:color="auto"/>
            <w:bottom w:val="none" w:sz="0" w:space="0" w:color="auto"/>
            <w:right w:val="none" w:sz="0" w:space="0" w:color="auto"/>
          </w:divBdr>
        </w:div>
        <w:div w:id="333336488">
          <w:marLeft w:val="0"/>
          <w:marRight w:val="0"/>
          <w:marTop w:val="0"/>
          <w:marBottom w:val="0"/>
          <w:divBdr>
            <w:top w:val="none" w:sz="0" w:space="0" w:color="auto"/>
            <w:left w:val="none" w:sz="0" w:space="0" w:color="auto"/>
            <w:bottom w:val="none" w:sz="0" w:space="0" w:color="auto"/>
            <w:right w:val="none" w:sz="0" w:space="0" w:color="auto"/>
          </w:divBdr>
        </w:div>
        <w:div w:id="333336489">
          <w:marLeft w:val="0"/>
          <w:marRight w:val="0"/>
          <w:marTop w:val="0"/>
          <w:marBottom w:val="0"/>
          <w:divBdr>
            <w:top w:val="none" w:sz="0" w:space="0" w:color="auto"/>
            <w:left w:val="none" w:sz="0" w:space="0" w:color="auto"/>
            <w:bottom w:val="none" w:sz="0" w:space="0" w:color="auto"/>
            <w:right w:val="none" w:sz="0" w:space="0" w:color="auto"/>
          </w:divBdr>
        </w:div>
        <w:div w:id="333336492">
          <w:marLeft w:val="0"/>
          <w:marRight w:val="0"/>
          <w:marTop w:val="0"/>
          <w:marBottom w:val="0"/>
          <w:divBdr>
            <w:top w:val="none" w:sz="0" w:space="0" w:color="auto"/>
            <w:left w:val="none" w:sz="0" w:space="0" w:color="auto"/>
            <w:bottom w:val="none" w:sz="0" w:space="0" w:color="auto"/>
            <w:right w:val="none" w:sz="0" w:space="0" w:color="auto"/>
          </w:divBdr>
        </w:div>
        <w:div w:id="333336494">
          <w:marLeft w:val="0"/>
          <w:marRight w:val="0"/>
          <w:marTop w:val="0"/>
          <w:marBottom w:val="0"/>
          <w:divBdr>
            <w:top w:val="none" w:sz="0" w:space="0" w:color="auto"/>
            <w:left w:val="none" w:sz="0" w:space="0" w:color="auto"/>
            <w:bottom w:val="none" w:sz="0" w:space="0" w:color="auto"/>
            <w:right w:val="none" w:sz="0" w:space="0" w:color="auto"/>
          </w:divBdr>
        </w:div>
        <w:div w:id="333336498">
          <w:marLeft w:val="0"/>
          <w:marRight w:val="0"/>
          <w:marTop w:val="0"/>
          <w:marBottom w:val="0"/>
          <w:divBdr>
            <w:top w:val="none" w:sz="0" w:space="0" w:color="auto"/>
            <w:left w:val="none" w:sz="0" w:space="0" w:color="auto"/>
            <w:bottom w:val="none" w:sz="0" w:space="0" w:color="auto"/>
            <w:right w:val="none" w:sz="0" w:space="0" w:color="auto"/>
          </w:divBdr>
        </w:div>
        <w:div w:id="333336499">
          <w:marLeft w:val="0"/>
          <w:marRight w:val="0"/>
          <w:marTop w:val="0"/>
          <w:marBottom w:val="0"/>
          <w:divBdr>
            <w:top w:val="none" w:sz="0" w:space="0" w:color="auto"/>
            <w:left w:val="none" w:sz="0" w:space="0" w:color="auto"/>
            <w:bottom w:val="none" w:sz="0" w:space="0" w:color="auto"/>
            <w:right w:val="none" w:sz="0" w:space="0" w:color="auto"/>
          </w:divBdr>
        </w:div>
        <w:div w:id="333336500">
          <w:marLeft w:val="0"/>
          <w:marRight w:val="0"/>
          <w:marTop w:val="0"/>
          <w:marBottom w:val="0"/>
          <w:divBdr>
            <w:top w:val="none" w:sz="0" w:space="0" w:color="auto"/>
            <w:left w:val="none" w:sz="0" w:space="0" w:color="auto"/>
            <w:bottom w:val="none" w:sz="0" w:space="0" w:color="auto"/>
            <w:right w:val="none" w:sz="0" w:space="0" w:color="auto"/>
          </w:divBdr>
        </w:div>
        <w:div w:id="333336503">
          <w:marLeft w:val="0"/>
          <w:marRight w:val="0"/>
          <w:marTop w:val="0"/>
          <w:marBottom w:val="0"/>
          <w:divBdr>
            <w:top w:val="none" w:sz="0" w:space="0" w:color="auto"/>
            <w:left w:val="none" w:sz="0" w:space="0" w:color="auto"/>
            <w:bottom w:val="none" w:sz="0" w:space="0" w:color="auto"/>
            <w:right w:val="none" w:sz="0" w:space="0" w:color="auto"/>
          </w:divBdr>
        </w:div>
        <w:div w:id="333336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iroma1.it/ateneo/amministrazione/aree-e-uffici/direzione-risorse-umane-finanziarie-e-patrimoniali/area/poliz-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532</Words>
  <Characters>3036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Carissimi,</vt:lpstr>
    </vt:vector>
  </TitlesOfParts>
  <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Carissimi,</dc:title>
  <dc:subject/>
  <dc:creator>segreteria</dc:creator>
  <cp:keywords/>
  <dc:description/>
  <cp:lastModifiedBy>segreteria</cp:lastModifiedBy>
  <cp:revision>8</cp:revision>
  <dcterms:created xsi:type="dcterms:W3CDTF">2016-02-29T16:46:00Z</dcterms:created>
  <dcterms:modified xsi:type="dcterms:W3CDTF">2016-03-01T09:03:00Z</dcterms:modified>
</cp:coreProperties>
</file>