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250" w:type="dxa"/>
        <w:tblCellSpacing w:w="0" w:type="dxa"/>
        <w:tblCellMar>
          <w:left w:w="0" w:type="dxa"/>
          <w:right w:w="0" w:type="dxa"/>
        </w:tblCellMar>
        <w:tblLook w:val="04A0"/>
      </w:tblPr>
      <w:tblGrid>
        <w:gridCol w:w="8250"/>
      </w:tblGrid>
      <w:tr w:rsidR="006D422D" w:rsidRPr="006D422D" w:rsidTr="006D422D">
        <w:trPr>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8250"/>
            </w:tblGrid>
            <w:tr w:rsidR="006D422D" w:rsidRPr="006D422D">
              <w:trPr>
                <w:tblCellSpacing w:w="15" w:type="dxa"/>
              </w:trPr>
              <w:tc>
                <w:tcPr>
                  <w:tcW w:w="0" w:type="auto"/>
                  <w:shd w:val="clear" w:color="auto" w:fill="CC0000"/>
                  <w:vAlign w:val="center"/>
                  <w:hideMark/>
                </w:tcPr>
                <w:tbl>
                  <w:tblPr>
                    <w:tblW w:w="5000" w:type="pct"/>
                    <w:tblCellSpacing w:w="0" w:type="dxa"/>
                    <w:tblCellMar>
                      <w:top w:w="75" w:type="dxa"/>
                      <w:left w:w="75" w:type="dxa"/>
                      <w:bottom w:w="75" w:type="dxa"/>
                      <w:right w:w="75" w:type="dxa"/>
                    </w:tblCellMar>
                    <w:tblLook w:val="04A0"/>
                  </w:tblPr>
                  <w:tblGrid>
                    <w:gridCol w:w="8160"/>
                  </w:tblGrid>
                  <w:tr w:rsidR="006D422D" w:rsidRPr="006D422D">
                    <w:trPr>
                      <w:tblCellSpacing w:w="0" w:type="dxa"/>
                    </w:trPr>
                    <w:tc>
                      <w:tcPr>
                        <w:tcW w:w="0" w:type="auto"/>
                        <w:shd w:val="clear" w:color="auto" w:fill="FFFFFF"/>
                        <w:vAlign w:val="center"/>
                        <w:hideMark/>
                      </w:tcPr>
                      <w:p w:rsidR="006D422D" w:rsidRPr="006D422D" w:rsidRDefault="006D422D" w:rsidP="005B2020">
                        <w:pPr>
                          <w:spacing w:after="0" w:line="240" w:lineRule="auto"/>
                          <w:rPr>
                            <w:rFonts w:ascii="Times New Roman" w:eastAsia="Times New Roman" w:hAnsi="Times New Roman" w:cs="Times New Roman"/>
                            <w:b/>
                            <w:bCs/>
                            <w:i/>
                            <w:iCs/>
                            <w:color w:val="990000"/>
                            <w:sz w:val="24"/>
                            <w:szCs w:val="24"/>
                            <w:lang w:eastAsia="it-IT"/>
                          </w:rPr>
                        </w:pPr>
                        <w:r w:rsidRPr="006D422D">
                          <w:rPr>
                            <w:rFonts w:ascii="Times New Roman" w:eastAsia="Times New Roman" w:hAnsi="Times New Roman" w:cs="Times New Roman"/>
                            <w:b/>
                            <w:bCs/>
                            <w:i/>
                            <w:iCs/>
                            <w:color w:val="990000"/>
                            <w:sz w:val="24"/>
                            <w:szCs w:val="24"/>
                            <w:lang w:eastAsia="it-IT"/>
                          </w:rPr>
                          <w:t>Sono anni di grandi conquiste in ambiti molto diversi: lavoro, famiglia, maternità. Ma sono soprattutto la battaglia per il divorzio e l'aborto a catalizzare gli interessi dei movimenti femminili organizzati</w:t>
                        </w:r>
                      </w:p>
                    </w:tc>
                  </w:tr>
                </w:tbl>
                <w:p w:rsidR="006D422D" w:rsidRPr="006D422D" w:rsidRDefault="006D422D" w:rsidP="005B2020">
                  <w:pPr>
                    <w:spacing w:after="0" w:line="240" w:lineRule="auto"/>
                    <w:rPr>
                      <w:rFonts w:ascii="Times New Roman" w:eastAsia="Times New Roman" w:hAnsi="Times New Roman" w:cs="Times New Roman"/>
                      <w:sz w:val="24"/>
                      <w:szCs w:val="24"/>
                      <w:lang w:eastAsia="it-IT"/>
                    </w:rPr>
                  </w:pPr>
                </w:p>
              </w:tc>
            </w:tr>
            <w:tr w:rsidR="006D422D" w:rsidRPr="006D422D">
              <w:trPr>
                <w:tblCellSpacing w:w="15" w:type="dxa"/>
              </w:trPr>
              <w:tc>
                <w:tcPr>
                  <w:tcW w:w="0" w:type="auto"/>
                  <w:shd w:val="clear" w:color="auto" w:fill="0000CC"/>
                  <w:vAlign w:val="center"/>
                  <w:hideMark/>
                </w:tcPr>
                <w:tbl>
                  <w:tblPr>
                    <w:tblW w:w="5000" w:type="pct"/>
                    <w:tblCellSpacing w:w="0" w:type="dxa"/>
                    <w:shd w:val="clear" w:color="auto" w:fill="FFFFFF"/>
                    <w:tblCellMar>
                      <w:top w:w="75" w:type="dxa"/>
                      <w:left w:w="75" w:type="dxa"/>
                      <w:bottom w:w="75" w:type="dxa"/>
                      <w:right w:w="75" w:type="dxa"/>
                    </w:tblCellMar>
                    <w:tblLook w:val="04A0"/>
                  </w:tblPr>
                  <w:tblGrid>
                    <w:gridCol w:w="8160"/>
                  </w:tblGrid>
                  <w:tr w:rsidR="006D422D" w:rsidRPr="006D422D">
                    <w:trPr>
                      <w:tblCellSpacing w:w="0" w:type="dxa"/>
                    </w:trPr>
                    <w:tc>
                      <w:tcPr>
                        <w:tcW w:w="0" w:type="auto"/>
                        <w:shd w:val="clear" w:color="auto" w:fill="FFFFFF"/>
                        <w:vAlign w:val="center"/>
                        <w:hideMark/>
                      </w:tcPr>
                      <w:p w:rsidR="006D422D" w:rsidRPr="006D422D" w:rsidRDefault="006D422D" w:rsidP="005B2020">
                        <w:pPr>
                          <w:spacing w:after="0" w:line="240" w:lineRule="auto"/>
                          <w:rPr>
                            <w:rFonts w:ascii="Tahoma" w:eastAsia="Times New Roman" w:hAnsi="Tahoma" w:cs="Tahoma"/>
                            <w:b/>
                            <w:bCs/>
                            <w:i/>
                            <w:iCs/>
                            <w:caps/>
                            <w:color w:val="000099"/>
                            <w:sz w:val="40"/>
                            <w:szCs w:val="40"/>
                            <w:lang w:eastAsia="it-IT"/>
                          </w:rPr>
                        </w:pPr>
                        <w:r w:rsidRPr="006D422D">
                          <w:rPr>
                            <w:rFonts w:ascii="Tahoma" w:eastAsia="Times New Roman" w:hAnsi="Tahoma" w:cs="Tahoma"/>
                            <w:b/>
                            <w:bCs/>
                            <w:i/>
                            <w:iCs/>
                            <w:caps/>
                            <w:color w:val="000099"/>
                            <w:sz w:val="40"/>
                            <w:szCs w:val="40"/>
                            <w:lang w:eastAsia="it-IT"/>
                          </w:rPr>
                          <w:t>IL FEMMINISMO NEGLI ANNI '70</w:t>
                        </w:r>
                      </w:p>
                    </w:tc>
                  </w:tr>
                </w:tbl>
                <w:p w:rsidR="006D422D" w:rsidRPr="006D422D" w:rsidRDefault="006D422D" w:rsidP="005B2020">
                  <w:pPr>
                    <w:spacing w:after="0" w:line="240" w:lineRule="auto"/>
                    <w:rPr>
                      <w:rFonts w:ascii="Times New Roman" w:eastAsia="Times New Roman" w:hAnsi="Times New Roman" w:cs="Times New Roman"/>
                      <w:sz w:val="24"/>
                      <w:szCs w:val="24"/>
                      <w:lang w:eastAsia="it-IT"/>
                    </w:rPr>
                  </w:pPr>
                </w:p>
              </w:tc>
            </w:tr>
            <w:tr w:rsidR="006D422D" w:rsidRPr="006D422D">
              <w:trPr>
                <w:tblCellSpacing w:w="15" w:type="dxa"/>
              </w:trPr>
              <w:tc>
                <w:tcPr>
                  <w:tcW w:w="0" w:type="auto"/>
                  <w:vAlign w:val="center"/>
                  <w:hideMark/>
                </w:tcPr>
                <w:tbl>
                  <w:tblPr>
                    <w:tblpPr w:leftFromText="45" w:rightFromText="45" w:vertAnchor="text" w:tblpXSpec="right" w:tblpYSpec="center"/>
                    <w:tblW w:w="0" w:type="auto"/>
                    <w:tblCellSpacing w:w="0" w:type="dxa"/>
                    <w:shd w:val="clear" w:color="auto" w:fill="000000"/>
                    <w:tblCellMar>
                      <w:top w:w="15" w:type="dxa"/>
                      <w:left w:w="15" w:type="dxa"/>
                      <w:bottom w:w="15" w:type="dxa"/>
                      <w:right w:w="15" w:type="dxa"/>
                    </w:tblCellMar>
                    <w:tblLook w:val="04A0"/>
                  </w:tblPr>
                  <w:tblGrid>
                    <w:gridCol w:w="2464"/>
                  </w:tblGrid>
                  <w:tr w:rsidR="006D422D" w:rsidRPr="006D422D">
                    <w:trPr>
                      <w:tblCellSpacing w:w="0" w:type="dxa"/>
                    </w:trPr>
                    <w:tc>
                      <w:tcPr>
                        <w:tcW w:w="0" w:type="auto"/>
                        <w:shd w:val="clear" w:color="auto" w:fill="000000"/>
                        <w:vAlign w:val="center"/>
                        <w:hideMark/>
                      </w:tcPr>
                      <w:tbl>
                        <w:tblPr>
                          <w:tblW w:w="5000" w:type="pct"/>
                          <w:tblCellSpacing w:w="0" w:type="dxa"/>
                          <w:tblCellMar>
                            <w:top w:w="30" w:type="dxa"/>
                            <w:left w:w="30" w:type="dxa"/>
                            <w:bottom w:w="30" w:type="dxa"/>
                            <w:right w:w="30" w:type="dxa"/>
                          </w:tblCellMar>
                          <w:tblLook w:val="04A0"/>
                        </w:tblPr>
                        <w:tblGrid>
                          <w:gridCol w:w="2434"/>
                        </w:tblGrid>
                        <w:tr w:rsidR="006D422D" w:rsidRPr="006D422D">
                          <w:trPr>
                            <w:tblCellSpacing w:w="0" w:type="dxa"/>
                          </w:trPr>
                          <w:tc>
                            <w:tcPr>
                              <w:tcW w:w="0" w:type="auto"/>
                              <w:shd w:val="clear" w:color="auto" w:fill="FFCC00"/>
                              <w:vAlign w:val="center"/>
                              <w:hideMark/>
                            </w:tcPr>
                            <w:p w:rsidR="006D422D" w:rsidRPr="006D422D" w:rsidRDefault="006D422D" w:rsidP="005B2020">
                              <w:pPr>
                                <w:spacing w:after="0" w:line="240" w:lineRule="auto"/>
                                <w:rPr>
                                  <w:rFonts w:ascii="Times New Roman" w:eastAsia="Times New Roman" w:hAnsi="Times New Roman" w:cs="Times New Roman"/>
                                  <w:b/>
                                  <w:bCs/>
                                  <w:i/>
                                  <w:iCs/>
                                  <w:color w:val="000000"/>
                                  <w:sz w:val="24"/>
                                  <w:szCs w:val="24"/>
                                  <w:lang w:eastAsia="it-IT"/>
                                </w:rPr>
                              </w:pPr>
                              <w:r w:rsidRPr="006D422D">
                                <w:rPr>
                                  <w:rFonts w:ascii="Times New Roman" w:eastAsia="Times New Roman" w:hAnsi="Times New Roman" w:cs="Times New Roman"/>
                                  <w:b/>
                                  <w:bCs/>
                                  <w:i/>
                                  <w:iCs/>
                                  <w:color w:val="000000"/>
                                  <w:sz w:val="24"/>
                                  <w:szCs w:val="24"/>
                                  <w:lang w:eastAsia="it-IT"/>
                                </w:rPr>
                                <w:t>di MARIA LOMBARDI</w:t>
                              </w:r>
                            </w:p>
                          </w:tc>
                        </w:tr>
                      </w:tbl>
                      <w:p w:rsidR="006D422D" w:rsidRPr="006D422D" w:rsidRDefault="006D422D" w:rsidP="005B2020">
                        <w:pPr>
                          <w:spacing w:after="0" w:line="240" w:lineRule="auto"/>
                          <w:rPr>
                            <w:rFonts w:ascii="Times New Roman" w:eastAsia="Times New Roman" w:hAnsi="Times New Roman" w:cs="Times New Roman"/>
                            <w:sz w:val="24"/>
                            <w:szCs w:val="24"/>
                            <w:lang w:eastAsia="it-IT"/>
                          </w:rPr>
                        </w:pPr>
                      </w:p>
                    </w:tc>
                  </w:tr>
                </w:tbl>
                <w:p w:rsidR="006D422D" w:rsidRPr="006D422D" w:rsidRDefault="006D422D" w:rsidP="005B2020">
                  <w:pPr>
                    <w:spacing w:after="0" w:line="240" w:lineRule="auto"/>
                    <w:rPr>
                      <w:rFonts w:ascii="Times New Roman" w:eastAsia="Times New Roman" w:hAnsi="Times New Roman" w:cs="Times New Roman"/>
                      <w:sz w:val="24"/>
                      <w:szCs w:val="24"/>
                      <w:lang w:eastAsia="it-IT"/>
                    </w:rPr>
                  </w:pPr>
                </w:p>
              </w:tc>
            </w:tr>
            <w:tr w:rsidR="006D422D" w:rsidRPr="006D422D">
              <w:trPr>
                <w:tblCellSpacing w:w="15" w:type="dxa"/>
              </w:trPr>
              <w:tc>
                <w:tcPr>
                  <w:tcW w:w="0" w:type="auto"/>
                  <w:shd w:val="clear" w:color="auto" w:fill="666666"/>
                  <w:vAlign w:val="center"/>
                  <w:hideMark/>
                </w:tcPr>
                <w:tbl>
                  <w:tblPr>
                    <w:tblW w:w="5000" w:type="pct"/>
                    <w:tblCellSpacing w:w="0" w:type="dxa"/>
                    <w:shd w:val="clear" w:color="auto" w:fill="FFFFFF"/>
                    <w:tblCellMar>
                      <w:top w:w="75" w:type="dxa"/>
                      <w:left w:w="75" w:type="dxa"/>
                      <w:bottom w:w="75" w:type="dxa"/>
                      <w:right w:w="75" w:type="dxa"/>
                    </w:tblCellMar>
                    <w:tblLook w:val="04A0"/>
                  </w:tblPr>
                  <w:tblGrid>
                    <w:gridCol w:w="8160"/>
                  </w:tblGrid>
                  <w:tr w:rsidR="006D422D" w:rsidRPr="006D422D">
                    <w:trPr>
                      <w:tblCellSpacing w:w="0" w:type="dxa"/>
                    </w:trPr>
                    <w:tc>
                      <w:tcPr>
                        <w:tcW w:w="0" w:type="auto"/>
                        <w:shd w:val="clear" w:color="auto" w:fill="FFFFFF"/>
                        <w:vAlign w:val="center"/>
                        <w:hideMark/>
                      </w:tcPr>
                      <w:p w:rsidR="006D422D" w:rsidRPr="006D422D" w:rsidRDefault="006D422D" w:rsidP="005B2020">
                        <w:pPr>
                          <w:spacing w:after="0" w:line="240" w:lineRule="auto"/>
                          <w:rPr>
                            <w:rFonts w:ascii="Arial" w:eastAsia="Times New Roman" w:hAnsi="Arial" w:cs="Arial"/>
                            <w:color w:val="000000"/>
                            <w:sz w:val="20"/>
                            <w:szCs w:val="20"/>
                            <w:lang w:eastAsia="it-IT"/>
                          </w:rPr>
                        </w:pPr>
                        <w:r w:rsidRPr="006D422D">
                          <w:rPr>
                            <w:rFonts w:ascii="Arial" w:eastAsia="Times New Roman" w:hAnsi="Arial" w:cs="Arial"/>
                            <w:color w:val="000000"/>
                            <w:sz w:val="20"/>
                            <w:szCs w:val="20"/>
                            <w:lang w:eastAsia="it-IT"/>
                          </w:rPr>
                          <w:t>La "seconda ondata" del femminismo si diffonde in Italia a partire dal 1968 e soprattutto durante gli anni '70. Si parla di "seconda ondata" perché l'attenzione non viene posta più sulla richiesta di uguaglianza e assimilazione al mondo maschile, come avveniva per le prime rivendicazioni femministe durante l'Ottocento, ma proprio sulle differenze. Si vuole costruire una società che tenga conto delle peculiarità femminili garantendo allo stesso tempo l'uguaglianza dei diritti.</w:t>
                        </w:r>
                        <w:r w:rsidRPr="006D422D">
                          <w:rPr>
                            <w:rFonts w:ascii="Arial" w:eastAsia="Times New Roman" w:hAnsi="Arial" w:cs="Arial"/>
                            <w:color w:val="000000"/>
                            <w:sz w:val="20"/>
                            <w:lang w:eastAsia="it-IT"/>
                          </w:rPr>
                          <w:t> </w:t>
                        </w:r>
                        <w:r w:rsidRPr="006D422D">
                          <w:rPr>
                            <w:rFonts w:ascii="Arial" w:eastAsia="Times New Roman" w:hAnsi="Arial" w:cs="Arial"/>
                            <w:color w:val="000000"/>
                            <w:sz w:val="20"/>
                            <w:szCs w:val="20"/>
                            <w:lang w:eastAsia="it-IT"/>
                          </w:rPr>
                          <w:br/>
                          <w:t>Il nuovo pensiero femminista identifica le differenze sessuali e biologiche come base della discriminazione, peculiarità che si traducono poi in differenze sociali e culturali, relegando la donna a un ruolo subalterno. Per porre fine a queste discriminazioni vengono quindi rifiutate le teorie di Freud secondo le quali le caratteristiche anatomiche femminili definiscono e determinano la psiche, i sogni e l'intero futuro della donna. Si vuole rompere il binomio anatomia-ruolo della persona.</w:t>
                        </w:r>
                        <w:r w:rsidRPr="006D422D">
                          <w:rPr>
                            <w:rFonts w:ascii="Arial" w:eastAsia="Times New Roman" w:hAnsi="Arial" w:cs="Arial"/>
                            <w:color w:val="000000"/>
                            <w:sz w:val="20"/>
                            <w:lang w:eastAsia="it-IT"/>
                          </w:rPr>
                          <w:t> </w:t>
                        </w:r>
                        <w:r w:rsidRPr="006D422D">
                          <w:rPr>
                            <w:rFonts w:ascii="Arial" w:eastAsia="Times New Roman" w:hAnsi="Arial" w:cs="Arial"/>
                            <w:color w:val="000000"/>
                            <w:sz w:val="20"/>
                            <w:szCs w:val="20"/>
                            <w:lang w:eastAsia="it-IT"/>
                          </w:rPr>
                          <w:br/>
                          <w:t xml:space="preserve">Non si tratta di un movimento unico e organizzato a livello centrale, nascono molti gruppi, spesso differenti tra loro. </w:t>
                        </w:r>
                        <w:proofErr w:type="spellStart"/>
                        <w:r w:rsidRPr="006D422D">
                          <w:rPr>
                            <w:rFonts w:ascii="Arial" w:eastAsia="Times New Roman" w:hAnsi="Arial" w:cs="Arial"/>
                            <w:color w:val="000000"/>
                            <w:sz w:val="20"/>
                            <w:szCs w:val="20"/>
                            <w:lang w:eastAsia="it-IT"/>
                          </w:rPr>
                          <w:t>Elda</w:t>
                        </w:r>
                        <w:proofErr w:type="spellEnd"/>
                        <w:r w:rsidRPr="006D422D">
                          <w:rPr>
                            <w:rFonts w:ascii="Arial" w:eastAsia="Times New Roman" w:hAnsi="Arial" w:cs="Arial"/>
                            <w:color w:val="000000"/>
                            <w:sz w:val="20"/>
                            <w:szCs w:val="20"/>
                            <w:lang w:eastAsia="it-IT"/>
                          </w:rPr>
                          <w:t xml:space="preserve"> Guerra, in un volume dedicato all'argomento parla infatti di</w:t>
                        </w:r>
                        <w:r w:rsidR="00BD650F">
                          <w:rPr>
                            <w:rFonts w:ascii="Arial" w:eastAsia="Times New Roman" w:hAnsi="Arial" w:cs="Arial"/>
                            <w:color w:val="000000"/>
                            <w:sz w:val="20"/>
                            <w:szCs w:val="20"/>
                            <w:lang w:eastAsia="it-IT"/>
                          </w:rPr>
                          <w:t xml:space="preserve"> </w:t>
                        </w:r>
                        <w:r w:rsidRPr="006D422D">
                          <w:rPr>
                            <w:rFonts w:ascii="Arial" w:eastAsia="Times New Roman" w:hAnsi="Arial" w:cs="Arial"/>
                            <w:i/>
                            <w:iCs/>
                            <w:color w:val="000000"/>
                            <w:sz w:val="20"/>
                            <w:szCs w:val="20"/>
                            <w:lang w:eastAsia="it-IT"/>
                          </w:rPr>
                          <w:t>femminismi</w:t>
                        </w:r>
                        <w:r w:rsidRPr="006D422D">
                          <w:rPr>
                            <w:rFonts w:ascii="Arial" w:eastAsia="Times New Roman" w:hAnsi="Arial" w:cs="Arial"/>
                            <w:color w:val="000000"/>
                            <w:sz w:val="20"/>
                            <w:szCs w:val="20"/>
                            <w:lang w:eastAsia="it-IT"/>
                          </w:rPr>
                          <w:t>, al plurale appunto, «per tentare di dare conto della pluralità delle forme, della molteplicità delle voci e dei gesti in cui si è incarnata l'espressione della soggettività femminile, in termini di soggettività politica».</w:t>
                        </w:r>
                        <w:r w:rsidRPr="006D422D">
                          <w:rPr>
                            <w:rFonts w:ascii="Arial" w:eastAsia="Times New Roman" w:hAnsi="Arial" w:cs="Arial"/>
                            <w:color w:val="000000"/>
                            <w:sz w:val="20"/>
                            <w:lang w:eastAsia="it-IT"/>
                          </w:rPr>
                          <w:t> </w:t>
                        </w:r>
                        <w:r w:rsidRPr="006D422D">
                          <w:rPr>
                            <w:rFonts w:ascii="Arial" w:eastAsia="Times New Roman" w:hAnsi="Arial" w:cs="Arial"/>
                            <w:color w:val="000000"/>
                            <w:sz w:val="20"/>
                            <w:szCs w:val="20"/>
                            <w:lang w:eastAsia="it-IT"/>
                          </w:rPr>
                          <w:br/>
                          <w:t xml:space="preserve">La studiosa Anna </w:t>
                        </w:r>
                        <w:proofErr w:type="spellStart"/>
                        <w:r w:rsidRPr="006D422D">
                          <w:rPr>
                            <w:rFonts w:ascii="Arial" w:eastAsia="Times New Roman" w:hAnsi="Arial" w:cs="Arial"/>
                            <w:color w:val="000000"/>
                            <w:sz w:val="20"/>
                            <w:szCs w:val="20"/>
                            <w:lang w:eastAsia="it-IT"/>
                          </w:rPr>
                          <w:t>Rossi-Doria</w:t>
                        </w:r>
                        <w:proofErr w:type="spellEnd"/>
                        <w:r w:rsidRPr="006D422D">
                          <w:rPr>
                            <w:rFonts w:ascii="Arial" w:eastAsia="Times New Roman" w:hAnsi="Arial" w:cs="Arial"/>
                            <w:color w:val="000000"/>
                            <w:sz w:val="20"/>
                            <w:szCs w:val="20"/>
                            <w:lang w:eastAsia="it-IT"/>
                          </w:rPr>
                          <w:t xml:space="preserve"> periodizza il femminismo italiano degli anni Settanta in quattro fasi: la nascita dei primi gruppi (1968-1972), la formazione dei collettivi (1972-1974), il movimento di massa (1975-1976) e infine la crisi (1977-1979).</w:t>
                        </w:r>
                        <w:r w:rsidRPr="006D422D">
                          <w:rPr>
                            <w:rFonts w:ascii="Arial" w:eastAsia="Times New Roman" w:hAnsi="Arial" w:cs="Arial"/>
                            <w:color w:val="000000"/>
                            <w:sz w:val="20"/>
                            <w:lang w:eastAsia="it-IT"/>
                          </w:rPr>
                          <w:t> </w:t>
                        </w:r>
                        <w:r w:rsidRPr="006D422D">
                          <w:rPr>
                            <w:rFonts w:ascii="Arial" w:eastAsia="Times New Roman" w:hAnsi="Arial" w:cs="Arial"/>
                            <w:color w:val="000000"/>
                            <w:sz w:val="20"/>
                            <w:szCs w:val="20"/>
                            <w:lang w:eastAsia="it-IT"/>
                          </w:rPr>
                          <w:br/>
                        </w:r>
                        <w:r w:rsidRPr="006D422D">
                          <w:rPr>
                            <w:rFonts w:ascii="Arial" w:eastAsia="Times New Roman" w:hAnsi="Arial" w:cs="Arial"/>
                            <w:color w:val="000000"/>
                            <w:sz w:val="20"/>
                            <w:szCs w:val="20"/>
                            <w:lang w:eastAsia="it-IT"/>
                          </w:rPr>
                          <w:br/>
                        </w:r>
                        <w:r w:rsidRPr="006D422D">
                          <w:rPr>
                            <w:rFonts w:ascii="Arial" w:eastAsia="Times New Roman" w:hAnsi="Arial" w:cs="Arial"/>
                            <w:b/>
                            <w:bCs/>
                            <w:color w:val="000000"/>
                            <w:sz w:val="20"/>
                            <w:szCs w:val="20"/>
                            <w:lang w:eastAsia="it-IT"/>
                          </w:rPr>
                          <w:t>Durante il '68 le idee di uguaglianza</w:t>
                        </w:r>
                        <w:r w:rsidRPr="006D422D">
                          <w:rPr>
                            <w:rFonts w:ascii="Arial" w:eastAsia="Times New Roman" w:hAnsi="Arial" w:cs="Arial"/>
                            <w:color w:val="000000"/>
                            <w:sz w:val="20"/>
                            <w:lang w:eastAsia="it-IT"/>
                          </w:rPr>
                          <w:t> </w:t>
                        </w:r>
                        <w:r w:rsidRPr="006D422D">
                          <w:rPr>
                            <w:rFonts w:ascii="Arial" w:eastAsia="Times New Roman" w:hAnsi="Arial" w:cs="Arial"/>
                            <w:color w:val="000000"/>
                            <w:sz w:val="20"/>
                            <w:szCs w:val="20"/>
                            <w:lang w:eastAsia="it-IT"/>
                          </w:rPr>
                          <w:t>che pervadono la lotta e l'impegno degli studenti e dei partiti di sinistra, non trovano poi un riscontro reale nel rapporto tra uomo e donna. Le</w:t>
                        </w:r>
                      </w:p>
                      <w:tbl>
                        <w:tblPr>
                          <w:tblpPr w:leftFromText="45" w:rightFromText="45" w:vertAnchor="text"/>
                          <w:tblW w:w="2835" w:type="dxa"/>
                          <w:tblCellSpacing w:w="0" w:type="dxa"/>
                          <w:tblCellMar>
                            <w:left w:w="0" w:type="dxa"/>
                            <w:right w:w="0" w:type="dxa"/>
                          </w:tblCellMar>
                          <w:tblLook w:val="04A0"/>
                        </w:tblPr>
                        <w:tblGrid>
                          <w:gridCol w:w="2835"/>
                        </w:tblGrid>
                        <w:tr w:rsidR="006D422D" w:rsidRPr="006D422D">
                          <w:trPr>
                            <w:tblCellSpacing w:w="0" w:type="dxa"/>
                          </w:trPr>
                          <w:tc>
                            <w:tcPr>
                              <w:tcW w:w="0" w:type="auto"/>
                              <w:vAlign w:val="center"/>
                              <w:hideMark/>
                            </w:tcPr>
                            <w:tbl>
                              <w:tblPr>
                                <w:tblpPr w:leftFromText="45" w:rightFromText="45" w:vertAnchor="text"/>
                                <w:tblW w:w="0" w:type="auto"/>
                                <w:tblCellSpacing w:w="0" w:type="dxa"/>
                                <w:tblCellMar>
                                  <w:top w:w="15" w:type="dxa"/>
                                  <w:left w:w="15" w:type="dxa"/>
                                  <w:bottom w:w="15" w:type="dxa"/>
                                  <w:right w:w="15" w:type="dxa"/>
                                </w:tblCellMar>
                                <w:tblLook w:val="04A0"/>
                              </w:tblPr>
                              <w:tblGrid>
                                <w:gridCol w:w="2760"/>
                              </w:tblGrid>
                              <w:tr w:rsidR="006D422D" w:rsidRPr="006D422D">
                                <w:trPr>
                                  <w:tblCellSpacing w:w="0" w:type="dxa"/>
                                </w:trPr>
                                <w:tc>
                                  <w:tcPr>
                                    <w:tcW w:w="0" w:type="auto"/>
                                    <w:shd w:val="clear" w:color="auto" w:fill="CCCCCC"/>
                                    <w:vAlign w:val="center"/>
                                    <w:hideMark/>
                                  </w:tcPr>
                                  <w:p w:rsidR="006D422D" w:rsidRPr="006D422D" w:rsidRDefault="006D422D" w:rsidP="005B2020">
                                    <w:pPr>
                                      <w:spacing w:after="0" w:line="240" w:lineRule="auto"/>
                                      <w:rPr>
                                        <w:rFonts w:ascii="Times New Roman" w:eastAsia="Times New Roman" w:hAnsi="Times New Roman" w:cs="Times New Roman"/>
                                        <w:sz w:val="24"/>
                                        <w:szCs w:val="24"/>
                                        <w:lang w:eastAsia="it-IT"/>
                                      </w:rPr>
                                    </w:pPr>
                                    <w:r>
                                      <w:rPr>
                                        <w:rFonts w:ascii="Arial" w:eastAsia="Times New Roman" w:hAnsi="Arial" w:cs="Arial"/>
                                        <w:noProof/>
                                        <w:color w:val="000080"/>
                                        <w:sz w:val="16"/>
                                        <w:szCs w:val="16"/>
                                        <w:lang w:eastAsia="it-IT"/>
                                      </w:rPr>
                                      <w:drawing>
                                        <wp:inline distT="0" distB="0" distL="0" distR="0">
                                          <wp:extent cx="1714500" cy="2524125"/>
                                          <wp:effectExtent l="19050" t="0" r="0" b="0"/>
                                          <wp:docPr id="1" name="Immagine 1" descr="Clicca sulla immagine per ingrandire">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ca sulla immagine per ingrandire">
                                                    <a:hlinkClick r:id="rId5" tgtFrame="&quot;_blank&quot;"/>
                                                  </pic:cNvPr>
                                                  <pic:cNvPicPr>
                                                    <a:picLocks noChangeAspect="1" noChangeArrowheads="1"/>
                                                  </pic:cNvPicPr>
                                                </pic:nvPicPr>
                                                <pic:blipFill>
                                                  <a:blip r:embed="rId6" cstate="print"/>
                                                  <a:srcRect/>
                                                  <a:stretch>
                                                    <a:fillRect/>
                                                  </a:stretch>
                                                </pic:blipFill>
                                                <pic:spPr bwMode="auto">
                                                  <a:xfrm>
                                                    <a:off x="0" y="0"/>
                                                    <a:ext cx="1714500" cy="2524125"/>
                                                  </a:xfrm>
                                                  <a:prstGeom prst="rect">
                                                    <a:avLst/>
                                                  </a:prstGeom>
                                                  <a:noFill/>
                                                  <a:ln w="9525">
                                                    <a:noFill/>
                                                    <a:miter lim="800000"/>
                                                    <a:headEnd/>
                                                    <a:tailEnd/>
                                                  </a:ln>
                                                </pic:spPr>
                                              </pic:pic>
                                            </a:graphicData>
                                          </a:graphic>
                                        </wp:inline>
                                      </w:drawing>
                                    </w:r>
                                  </w:p>
                                </w:tc>
                              </w:tr>
                            </w:tbl>
                            <w:p w:rsidR="006D422D" w:rsidRPr="006D422D" w:rsidRDefault="006D422D" w:rsidP="005B2020">
                              <w:pPr>
                                <w:spacing w:after="0" w:line="240" w:lineRule="auto"/>
                                <w:rPr>
                                  <w:rFonts w:ascii="Times New Roman" w:eastAsia="Times New Roman" w:hAnsi="Times New Roman" w:cs="Times New Roman"/>
                                  <w:sz w:val="24"/>
                                  <w:szCs w:val="24"/>
                                  <w:lang w:eastAsia="it-IT"/>
                                </w:rPr>
                              </w:pPr>
                            </w:p>
                          </w:tc>
                        </w:tr>
                      </w:tbl>
                      <w:p w:rsidR="006D422D" w:rsidRPr="006D422D" w:rsidRDefault="006D422D" w:rsidP="005B2020">
                        <w:pPr>
                          <w:spacing w:after="0" w:line="240" w:lineRule="auto"/>
                          <w:rPr>
                            <w:rFonts w:ascii="Arial" w:eastAsia="Times New Roman" w:hAnsi="Arial" w:cs="Arial"/>
                            <w:color w:val="000000"/>
                            <w:sz w:val="20"/>
                            <w:szCs w:val="20"/>
                            <w:lang w:eastAsia="it-IT"/>
                          </w:rPr>
                        </w:pPr>
                        <w:r w:rsidRPr="006D422D">
                          <w:rPr>
                            <w:rFonts w:ascii="Arial" w:eastAsia="Times New Roman" w:hAnsi="Arial" w:cs="Arial"/>
                            <w:color w:val="000000"/>
                            <w:sz w:val="20"/>
                            <w:szCs w:val="20"/>
                            <w:lang w:eastAsia="it-IT"/>
                          </w:rPr>
                          <w:t>ragazze si rendono conto di essere relegate ai margini e a ruoli subalterni all'interno stesso dei movimenti (vengono spesso definite "gli angeli del ciclostile") e, presa coscienza di questa discriminazione, creano spazi solo femminili in cui incontrarsi e discutere. Optano quindi per una politica separatista.</w:t>
                        </w:r>
                        <w:r w:rsidRPr="006D422D">
                          <w:rPr>
                            <w:rFonts w:ascii="Arial" w:eastAsia="Times New Roman" w:hAnsi="Arial" w:cs="Arial"/>
                            <w:color w:val="000000"/>
                            <w:sz w:val="20"/>
                            <w:lang w:eastAsia="it-IT"/>
                          </w:rPr>
                          <w:t> </w:t>
                        </w:r>
                        <w:r w:rsidRPr="006D422D">
                          <w:rPr>
                            <w:rFonts w:ascii="Arial" w:eastAsia="Times New Roman" w:hAnsi="Arial" w:cs="Arial"/>
                            <w:color w:val="000000"/>
                            <w:sz w:val="20"/>
                            <w:szCs w:val="20"/>
                            <w:lang w:eastAsia="it-IT"/>
                          </w:rPr>
                          <w:br/>
                          <w:t>Il taglio netto è nella presa di coscienza femminile che "il personale è politico". È nel privato di ciascuna donna, nella relazione di coppia, nel rapporto sessuale, nella famiglia che si esercita e si perpetua il dominio e il controllo sessuale e sociale sul sesso femminile.</w:t>
                        </w:r>
                        <w:r w:rsidRPr="006D422D">
                          <w:rPr>
                            <w:rFonts w:ascii="Arial" w:eastAsia="Times New Roman" w:hAnsi="Arial" w:cs="Arial"/>
                            <w:color w:val="000000"/>
                            <w:sz w:val="20"/>
                            <w:lang w:eastAsia="it-IT"/>
                          </w:rPr>
                          <w:t> </w:t>
                        </w:r>
                        <w:r w:rsidRPr="006D422D">
                          <w:rPr>
                            <w:rFonts w:ascii="Arial" w:eastAsia="Times New Roman" w:hAnsi="Arial" w:cs="Arial"/>
                            <w:color w:val="000000"/>
                            <w:sz w:val="20"/>
                            <w:szCs w:val="20"/>
                            <w:lang w:eastAsia="it-IT"/>
                          </w:rPr>
                          <w:br/>
                          <w:t>La critica politica delle donne parte quindi da un ambito quotidiano ed extra-pubblico per eccellenza, come la sfera della domesticità, per mostrarne gli effetti pubblici e oppressivi. Attraverso la pratica dell'autocoscienza la casa si trasforma da simbolo dell'isolamento delle donne a spazio politico.</w:t>
                        </w:r>
                        <w:r w:rsidRPr="006D422D">
                          <w:rPr>
                            <w:rFonts w:ascii="Arial" w:eastAsia="Times New Roman" w:hAnsi="Arial" w:cs="Arial"/>
                            <w:color w:val="000000"/>
                            <w:sz w:val="20"/>
                            <w:lang w:eastAsia="it-IT"/>
                          </w:rPr>
                          <w:t> </w:t>
                        </w:r>
                        <w:r w:rsidRPr="006D422D">
                          <w:rPr>
                            <w:rFonts w:ascii="Arial" w:eastAsia="Times New Roman" w:hAnsi="Arial" w:cs="Arial"/>
                            <w:color w:val="000000"/>
                            <w:sz w:val="20"/>
                            <w:szCs w:val="20"/>
                            <w:lang w:eastAsia="it-IT"/>
                          </w:rPr>
                          <w:br/>
                          <w:t>La cellula-base del femminismo della seconda ondata è proprio il piccolo gruppo di sole donne in cui si discutono argomenti estranei alla concezione tradizionale della politica, le esperienze di vita quotidiana, le relazioni, i sentimenti. Si inizia a porre l'attenzione su temi assolutamente nuovi, come ad esempio il proprio corpo e la propria sessualità.</w:t>
                        </w:r>
                        <w:r w:rsidRPr="006D422D">
                          <w:rPr>
                            <w:rFonts w:ascii="Arial" w:eastAsia="Times New Roman" w:hAnsi="Arial" w:cs="Arial"/>
                            <w:color w:val="000000"/>
                            <w:sz w:val="20"/>
                            <w:lang w:eastAsia="it-IT"/>
                          </w:rPr>
                          <w:t> </w:t>
                        </w:r>
                        <w:r w:rsidRPr="006D422D">
                          <w:rPr>
                            <w:rFonts w:ascii="Arial" w:eastAsia="Times New Roman" w:hAnsi="Arial" w:cs="Arial"/>
                            <w:color w:val="000000"/>
                            <w:sz w:val="20"/>
                            <w:szCs w:val="20"/>
                            <w:lang w:eastAsia="it-IT"/>
                          </w:rPr>
                          <w:br/>
                          <w:t>Donne d'ogni età e di ogni condizioni sociale, si raccolgono in "collettivi", uscendo così dall'isolamento familiare. Come si legge in uno dei molti giornali che vedono la luce in questi anni ad opera delle donne (il mensile toscano</w:t>
                        </w:r>
                        <w:r w:rsidRPr="006D422D">
                          <w:rPr>
                            <w:rFonts w:ascii="Arial" w:eastAsia="Times New Roman" w:hAnsi="Arial" w:cs="Arial"/>
                            <w:color w:val="000000"/>
                            <w:sz w:val="20"/>
                            <w:lang w:eastAsia="it-IT"/>
                          </w:rPr>
                          <w:t> </w:t>
                        </w:r>
                        <w:r w:rsidRPr="006D422D">
                          <w:rPr>
                            <w:rFonts w:ascii="Arial" w:eastAsia="Times New Roman" w:hAnsi="Arial" w:cs="Arial"/>
                            <w:i/>
                            <w:iCs/>
                            <w:color w:val="000000"/>
                            <w:sz w:val="20"/>
                            <w:szCs w:val="20"/>
                            <w:lang w:eastAsia="it-IT"/>
                          </w:rPr>
                          <w:t>Rosa</w:t>
                        </w:r>
                        <w:r w:rsidRPr="006D422D">
                          <w:rPr>
                            <w:rFonts w:ascii="Arial" w:eastAsia="Times New Roman" w:hAnsi="Arial" w:cs="Arial"/>
                            <w:color w:val="000000"/>
                            <w:sz w:val="20"/>
                            <w:szCs w:val="20"/>
                            <w:lang w:eastAsia="it-IT"/>
                          </w:rPr>
                          <w:t xml:space="preserve">): «è un fenomeno tipico dei nostri giorni l'aggregazione di gruppi di donne mosse non solo da intenti direttamente politici, ma anche dalla volontà di discutere secondo un diverso taglio e altrettante diverse discipline, il vero significato politico, economico, sociale della vita delle donne di ieri e di </w:t>
                        </w:r>
                        <w:r w:rsidRPr="006D422D">
                          <w:rPr>
                            <w:rFonts w:ascii="Arial" w:eastAsia="Times New Roman" w:hAnsi="Arial" w:cs="Arial"/>
                            <w:color w:val="000000"/>
                            <w:sz w:val="20"/>
                            <w:szCs w:val="20"/>
                            <w:lang w:eastAsia="it-IT"/>
                          </w:rPr>
                          <w:lastRenderedPageBreak/>
                          <w:t>oggi, e soprattutto di interrogarsi sulle prospettive dell'emancipazione della donna».</w:t>
                        </w:r>
                        <w:r w:rsidRPr="006D422D">
                          <w:rPr>
                            <w:rFonts w:ascii="Arial" w:eastAsia="Times New Roman" w:hAnsi="Arial" w:cs="Arial"/>
                            <w:color w:val="000000"/>
                            <w:sz w:val="20"/>
                            <w:lang w:eastAsia="it-IT"/>
                          </w:rPr>
                          <w:t> </w:t>
                        </w:r>
                        <w:r w:rsidRPr="006D422D">
                          <w:rPr>
                            <w:rFonts w:ascii="Arial" w:eastAsia="Times New Roman" w:hAnsi="Arial" w:cs="Arial"/>
                            <w:color w:val="000000"/>
                            <w:sz w:val="20"/>
                            <w:szCs w:val="20"/>
                            <w:lang w:eastAsia="it-IT"/>
                          </w:rPr>
                          <w:br/>
                        </w:r>
                        <w:r w:rsidRPr="006D422D">
                          <w:rPr>
                            <w:rFonts w:ascii="Arial" w:eastAsia="Times New Roman" w:hAnsi="Arial" w:cs="Arial"/>
                            <w:color w:val="000000"/>
                            <w:sz w:val="20"/>
                            <w:szCs w:val="20"/>
                            <w:lang w:eastAsia="it-IT"/>
                          </w:rPr>
                          <w:br/>
                        </w:r>
                        <w:r w:rsidRPr="006D422D">
                          <w:rPr>
                            <w:rFonts w:ascii="Arial" w:eastAsia="Times New Roman" w:hAnsi="Arial" w:cs="Arial"/>
                            <w:b/>
                            <w:bCs/>
                            <w:color w:val="000000"/>
                            <w:sz w:val="20"/>
                            <w:szCs w:val="20"/>
                            <w:lang w:eastAsia="it-IT"/>
                          </w:rPr>
                          <w:t>I gruppi nati in Italia sono tantissimi e diversi tra loro.</w:t>
                        </w:r>
                        <w:r w:rsidRPr="006D422D">
                          <w:rPr>
                            <w:rFonts w:ascii="Arial" w:eastAsia="Times New Roman" w:hAnsi="Arial" w:cs="Arial"/>
                            <w:b/>
                            <w:bCs/>
                            <w:color w:val="000000"/>
                            <w:sz w:val="20"/>
                            <w:lang w:eastAsia="it-IT"/>
                          </w:rPr>
                          <w:t> </w:t>
                        </w:r>
                        <w:r w:rsidRPr="006D422D">
                          <w:rPr>
                            <w:rFonts w:ascii="Arial" w:eastAsia="Times New Roman" w:hAnsi="Arial" w:cs="Arial"/>
                            <w:color w:val="000000"/>
                            <w:sz w:val="20"/>
                            <w:szCs w:val="20"/>
                            <w:lang w:eastAsia="it-IT"/>
                          </w:rPr>
                          <w:t>Il primo movimento femminile organizzato nel nostro paese è il Movimento di liberazione della donna, nato nel 1969. I suoi obiettivi primari sono la legalizzazione dell'aborto e la creazione di asili-nido. È aperto sia alle donne sia agli uomini.</w:t>
                        </w:r>
                        <w:r w:rsidRPr="006D422D">
                          <w:rPr>
                            <w:rFonts w:ascii="Arial" w:eastAsia="Times New Roman" w:hAnsi="Arial" w:cs="Arial"/>
                            <w:color w:val="000000"/>
                            <w:sz w:val="20"/>
                            <w:lang w:eastAsia="it-IT"/>
                          </w:rPr>
                          <w:t> </w:t>
                        </w:r>
                        <w:r w:rsidRPr="006D422D">
                          <w:rPr>
                            <w:rFonts w:ascii="Arial" w:eastAsia="Times New Roman" w:hAnsi="Arial" w:cs="Arial"/>
                            <w:color w:val="000000"/>
                            <w:sz w:val="20"/>
                            <w:szCs w:val="20"/>
                            <w:lang w:eastAsia="it-IT"/>
                          </w:rPr>
                          <w:br/>
                          <w:t xml:space="preserve">Nel 1970 è la volta di Rivolta femminile (primo gruppo separatista) che esordisce con il manifesto intitolato "Sputiamo su </w:t>
                        </w:r>
                        <w:proofErr w:type="spellStart"/>
                        <w:r w:rsidRPr="006D422D">
                          <w:rPr>
                            <w:rFonts w:ascii="Arial" w:eastAsia="Times New Roman" w:hAnsi="Arial" w:cs="Arial"/>
                            <w:color w:val="000000"/>
                            <w:sz w:val="20"/>
                            <w:szCs w:val="20"/>
                            <w:lang w:eastAsia="it-IT"/>
                          </w:rPr>
                          <w:t>Hegel</w:t>
                        </w:r>
                        <w:proofErr w:type="spellEnd"/>
                        <w:r w:rsidRPr="006D422D">
                          <w:rPr>
                            <w:rFonts w:ascii="Arial" w:eastAsia="Times New Roman" w:hAnsi="Arial" w:cs="Arial"/>
                            <w:color w:val="000000"/>
                            <w:sz w:val="20"/>
                            <w:szCs w:val="20"/>
                            <w:lang w:eastAsia="it-IT"/>
                          </w:rPr>
                          <w:t>". Viene rifiutato l'uomo come portatore di un ruolo predominante. «Della grande umiliazione che il mondo patriarcale ci ha imposto noi consideriamo responsabili i sistematici del pensiero: essi hanno mantenuto il principio della donna come essere aggiuntivo per la riproduzione dell'umanità [.]. Hanno giustificato nella metafisica ciò che era ingiusto e atroce nella vita della donna».</w:t>
                        </w:r>
                        <w:r w:rsidRPr="006D422D">
                          <w:rPr>
                            <w:rFonts w:ascii="Arial" w:eastAsia="Times New Roman" w:hAnsi="Arial" w:cs="Arial"/>
                            <w:color w:val="000000"/>
                            <w:sz w:val="20"/>
                            <w:lang w:eastAsia="it-IT"/>
                          </w:rPr>
                          <w:t> </w:t>
                        </w:r>
                        <w:r w:rsidRPr="006D422D">
                          <w:rPr>
                            <w:rFonts w:ascii="Arial" w:eastAsia="Times New Roman" w:hAnsi="Arial" w:cs="Arial"/>
                            <w:color w:val="000000"/>
                            <w:sz w:val="20"/>
                            <w:szCs w:val="20"/>
                            <w:lang w:eastAsia="it-IT"/>
                          </w:rPr>
                          <w:br/>
                          <w:t>Quasi nello stesso periodo appaiono sulla scena i collettivi femminili del Movimento studentesco romano che combattono contro il ruolo secondario della donna nel processo produttivo.</w:t>
                        </w:r>
                        <w:r w:rsidRPr="006D422D">
                          <w:rPr>
                            <w:rFonts w:ascii="Arial" w:eastAsia="Times New Roman" w:hAnsi="Arial" w:cs="Arial"/>
                            <w:color w:val="000000"/>
                            <w:sz w:val="20"/>
                            <w:lang w:eastAsia="it-IT"/>
                          </w:rPr>
                          <w:t> </w:t>
                        </w:r>
                      </w:p>
                      <w:tbl>
                        <w:tblPr>
                          <w:tblpPr w:leftFromText="45" w:rightFromText="45" w:vertAnchor="text" w:tblpXSpec="right" w:tblpYSpec="center"/>
                          <w:tblW w:w="2835" w:type="dxa"/>
                          <w:tblCellSpacing w:w="0" w:type="dxa"/>
                          <w:tblCellMar>
                            <w:left w:w="0" w:type="dxa"/>
                            <w:right w:w="0" w:type="dxa"/>
                          </w:tblCellMar>
                          <w:tblLook w:val="04A0"/>
                        </w:tblPr>
                        <w:tblGrid>
                          <w:gridCol w:w="2835"/>
                        </w:tblGrid>
                        <w:tr w:rsidR="006D422D" w:rsidRPr="006D422D">
                          <w:trPr>
                            <w:tblCellSpacing w:w="0" w:type="dxa"/>
                          </w:trPr>
                          <w:tc>
                            <w:tcPr>
                              <w:tcW w:w="0" w:type="auto"/>
                              <w:vAlign w:val="center"/>
                              <w:hideMark/>
                            </w:tcPr>
                            <w:tbl>
                              <w:tblPr>
                                <w:tblpPr w:leftFromText="45" w:rightFromText="45" w:vertAnchor="text"/>
                                <w:tblW w:w="0" w:type="auto"/>
                                <w:tblCellSpacing w:w="0" w:type="dxa"/>
                                <w:tblCellMar>
                                  <w:top w:w="15" w:type="dxa"/>
                                  <w:left w:w="15" w:type="dxa"/>
                                  <w:bottom w:w="15" w:type="dxa"/>
                                  <w:right w:w="15" w:type="dxa"/>
                                </w:tblCellMar>
                                <w:tblLook w:val="04A0"/>
                              </w:tblPr>
                              <w:tblGrid>
                                <w:gridCol w:w="2760"/>
                              </w:tblGrid>
                              <w:tr w:rsidR="006D422D" w:rsidRPr="006D422D">
                                <w:trPr>
                                  <w:tblCellSpacing w:w="0" w:type="dxa"/>
                                </w:trPr>
                                <w:tc>
                                  <w:tcPr>
                                    <w:tcW w:w="0" w:type="auto"/>
                                    <w:shd w:val="clear" w:color="auto" w:fill="CCCCCC"/>
                                    <w:vAlign w:val="center"/>
                                    <w:hideMark/>
                                  </w:tcPr>
                                  <w:p w:rsidR="006D422D" w:rsidRPr="006D422D" w:rsidRDefault="006D422D" w:rsidP="005B2020">
                                    <w:pPr>
                                      <w:spacing w:after="0" w:line="240" w:lineRule="auto"/>
                                      <w:rPr>
                                        <w:rFonts w:ascii="Times New Roman" w:eastAsia="Times New Roman" w:hAnsi="Times New Roman" w:cs="Times New Roman"/>
                                        <w:sz w:val="24"/>
                                        <w:szCs w:val="24"/>
                                        <w:lang w:eastAsia="it-IT"/>
                                      </w:rPr>
                                    </w:pPr>
                                    <w:r>
                                      <w:rPr>
                                        <w:rFonts w:ascii="Arial" w:eastAsia="Times New Roman" w:hAnsi="Arial" w:cs="Arial"/>
                                        <w:noProof/>
                                        <w:color w:val="000080"/>
                                        <w:sz w:val="16"/>
                                        <w:szCs w:val="16"/>
                                        <w:lang w:eastAsia="it-IT"/>
                                      </w:rPr>
                                      <w:drawing>
                                        <wp:inline distT="0" distB="0" distL="0" distR="0">
                                          <wp:extent cx="1714500" cy="2657475"/>
                                          <wp:effectExtent l="19050" t="0" r="0" b="0"/>
                                          <wp:docPr id="2" name="Immagine 2" descr="Clicca sulla immagine per ingrandire">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cca sulla immagine per ingrandire">
                                                    <a:hlinkClick r:id="rId7" tgtFrame="&quot;_blank&quot;"/>
                                                  </pic:cNvPr>
                                                  <pic:cNvPicPr>
                                                    <a:picLocks noChangeAspect="1" noChangeArrowheads="1"/>
                                                  </pic:cNvPicPr>
                                                </pic:nvPicPr>
                                                <pic:blipFill>
                                                  <a:blip r:embed="rId8" cstate="print"/>
                                                  <a:srcRect/>
                                                  <a:stretch>
                                                    <a:fillRect/>
                                                  </a:stretch>
                                                </pic:blipFill>
                                                <pic:spPr bwMode="auto">
                                                  <a:xfrm>
                                                    <a:off x="0" y="0"/>
                                                    <a:ext cx="1714500" cy="2657475"/>
                                                  </a:xfrm>
                                                  <a:prstGeom prst="rect">
                                                    <a:avLst/>
                                                  </a:prstGeom>
                                                  <a:noFill/>
                                                  <a:ln w="9525">
                                                    <a:noFill/>
                                                    <a:miter lim="800000"/>
                                                    <a:headEnd/>
                                                    <a:tailEnd/>
                                                  </a:ln>
                                                </pic:spPr>
                                              </pic:pic>
                                            </a:graphicData>
                                          </a:graphic>
                                        </wp:inline>
                                      </w:drawing>
                                    </w:r>
                                  </w:p>
                                </w:tc>
                              </w:tr>
                            </w:tbl>
                            <w:p w:rsidR="006D422D" w:rsidRPr="006D422D" w:rsidRDefault="006D422D" w:rsidP="005B2020">
                              <w:pPr>
                                <w:spacing w:after="0" w:line="240" w:lineRule="auto"/>
                                <w:rPr>
                                  <w:rFonts w:ascii="Times New Roman" w:eastAsia="Times New Roman" w:hAnsi="Times New Roman" w:cs="Times New Roman"/>
                                  <w:sz w:val="24"/>
                                  <w:szCs w:val="24"/>
                                  <w:lang w:eastAsia="it-IT"/>
                                </w:rPr>
                              </w:pPr>
                            </w:p>
                          </w:tc>
                        </w:tr>
                      </w:tbl>
                      <w:p w:rsidR="006D422D" w:rsidRPr="006D422D" w:rsidRDefault="006D422D" w:rsidP="005B2020">
                        <w:pPr>
                          <w:spacing w:after="0" w:line="240" w:lineRule="auto"/>
                          <w:rPr>
                            <w:rFonts w:ascii="Arial" w:eastAsia="Times New Roman" w:hAnsi="Arial" w:cs="Arial"/>
                            <w:color w:val="000000"/>
                            <w:sz w:val="20"/>
                            <w:szCs w:val="20"/>
                            <w:lang w:eastAsia="it-IT"/>
                          </w:rPr>
                        </w:pPr>
                        <w:r w:rsidRPr="006D422D">
                          <w:rPr>
                            <w:rFonts w:ascii="Arial" w:eastAsia="Times New Roman" w:hAnsi="Arial" w:cs="Arial"/>
                            <w:color w:val="000000"/>
                            <w:sz w:val="20"/>
                            <w:szCs w:val="20"/>
                            <w:lang w:eastAsia="it-IT"/>
                          </w:rPr>
                          <w:t>Oltre ai gruppi separatisti si sviluppa anche una presa di coscienza da parte delle stesse donne impegnate nella politica ufficiale. Esse si rendono conto delle regole gerarchiche inesorabilmente maschili vigenti nei partiti.</w:t>
                        </w:r>
                        <w:r w:rsidRPr="006D422D">
                          <w:rPr>
                            <w:rFonts w:ascii="Arial" w:eastAsia="Times New Roman" w:hAnsi="Arial" w:cs="Arial"/>
                            <w:color w:val="000000"/>
                            <w:sz w:val="20"/>
                            <w:lang w:eastAsia="it-IT"/>
                          </w:rPr>
                          <w:t> </w:t>
                        </w:r>
                        <w:r w:rsidRPr="006D422D">
                          <w:rPr>
                            <w:rFonts w:ascii="Arial" w:eastAsia="Times New Roman" w:hAnsi="Arial" w:cs="Arial"/>
                            <w:color w:val="000000"/>
                            <w:sz w:val="20"/>
                            <w:szCs w:val="20"/>
                            <w:lang w:eastAsia="it-IT"/>
                          </w:rPr>
                          <w:br/>
                          <w:t xml:space="preserve">Nell'ambito della nuova sinistra nasce il Collettivo Femminista comunista, che per prima cosa rivendica l'autonomia. Esistono poi organizzazioni particolari, come il </w:t>
                        </w:r>
                        <w:proofErr w:type="spellStart"/>
                        <w:r w:rsidRPr="006D422D">
                          <w:rPr>
                            <w:rFonts w:ascii="Arial" w:eastAsia="Times New Roman" w:hAnsi="Arial" w:cs="Arial"/>
                            <w:color w:val="000000"/>
                            <w:sz w:val="20"/>
                            <w:szCs w:val="20"/>
                            <w:lang w:eastAsia="it-IT"/>
                          </w:rPr>
                          <w:t>Cisa</w:t>
                        </w:r>
                        <w:proofErr w:type="spellEnd"/>
                        <w:r w:rsidRPr="006D422D">
                          <w:rPr>
                            <w:rFonts w:ascii="Arial" w:eastAsia="Times New Roman" w:hAnsi="Arial" w:cs="Arial"/>
                            <w:color w:val="000000"/>
                            <w:sz w:val="20"/>
                            <w:szCs w:val="20"/>
                            <w:lang w:eastAsia="it-IT"/>
                          </w:rPr>
                          <w:t xml:space="preserve"> (Centro italiano sterilizzazione e aborto) che mette in piedi a Firenze, grazie all'opera di Emma Bonino e Adele Faccio, una clinica per aborti.</w:t>
                        </w:r>
                        <w:r w:rsidRPr="006D422D">
                          <w:rPr>
                            <w:rFonts w:ascii="Arial" w:eastAsia="Times New Roman" w:hAnsi="Arial" w:cs="Arial"/>
                            <w:color w:val="000000"/>
                            <w:sz w:val="20"/>
                            <w:lang w:eastAsia="it-IT"/>
                          </w:rPr>
                          <w:t> </w:t>
                        </w:r>
                        <w:r w:rsidRPr="006D422D">
                          <w:rPr>
                            <w:rFonts w:ascii="Arial" w:eastAsia="Times New Roman" w:hAnsi="Arial" w:cs="Arial"/>
                            <w:color w:val="000000"/>
                            <w:sz w:val="20"/>
                            <w:szCs w:val="20"/>
                            <w:lang w:eastAsia="it-IT"/>
                          </w:rPr>
                          <w:br/>
                          <w:t>In tutte le città principali, ma anche in provincia, troviamo i collettivi, gruppi nei quali non esistono regole gerarchiche di organizzazione. I collettivi crescono e da gruppi ristretti si passa a un fenomeno sociale e diffuso. Ci sono numerose manifestazioni, incontri, nascono radio libere, giornali, case editrici, gruppi teatrali e consultori autogestiti. Dall'interno all'esterno, alla vita pubblica.</w:t>
                        </w:r>
                        <w:r w:rsidRPr="006D422D">
                          <w:rPr>
                            <w:rFonts w:ascii="Arial" w:eastAsia="Times New Roman" w:hAnsi="Arial" w:cs="Arial"/>
                            <w:color w:val="000000"/>
                            <w:sz w:val="20"/>
                            <w:lang w:eastAsia="it-IT"/>
                          </w:rPr>
                          <w:t> </w:t>
                        </w:r>
                        <w:r w:rsidRPr="006D422D">
                          <w:rPr>
                            <w:rFonts w:ascii="Arial" w:eastAsia="Times New Roman" w:hAnsi="Arial" w:cs="Arial"/>
                            <w:color w:val="000000"/>
                            <w:sz w:val="20"/>
                            <w:szCs w:val="20"/>
                            <w:lang w:eastAsia="it-IT"/>
                          </w:rPr>
                          <w:br/>
                          <w:t>Grazie al vigoroso impegno, questi movimenti risvegliano l'attenzione sia dell'opinione pubblica sia del mondo politico, a cui vengono proposte temi di discussione e progetti di legge. Ne è un esempio l'impegno portato avanti nel sostenere le battaglie referendarie, raccogliendo le firme per la depenalizzazione dell'aborto e per la legge di iniziativa popolare sulla violenza sessuale (introdotta solo nel 1996), da configurarsi come reato contro la persona (della donna: e non contro la "moralità pubblica ed il buon costume", come nel codice civile fascista).</w:t>
                        </w:r>
                        <w:r w:rsidRPr="006D422D">
                          <w:rPr>
                            <w:rFonts w:ascii="Arial" w:eastAsia="Times New Roman" w:hAnsi="Arial" w:cs="Arial"/>
                            <w:color w:val="000000"/>
                            <w:sz w:val="20"/>
                            <w:lang w:eastAsia="it-IT"/>
                          </w:rPr>
                          <w:t> </w:t>
                        </w:r>
                        <w:r w:rsidRPr="006D422D">
                          <w:rPr>
                            <w:rFonts w:ascii="Arial" w:eastAsia="Times New Roman" w:hAnsi="Arial" w:cs="Arial"/>
                            <w:color w:val="000000"/>
                            <w:sz w:val="20"/>
                            <w:szCs w:val="20"/>
                            <w:lang w:eastAsia="it-IT"/>
                          </w:rPr>
                          <w:br/>
                        </w:r>
                        <w:r w:rsidRPr="006D422D">
                          <w:rPr>
                            <w:rFonts w:ascii="Arial" w:eastAsia="Times New Roman" w:hAnsi="Arial" w:cs="Arial"/>
                            <w:color w:val="000000"/>
                            <w:sz w:val="20"/>
                            <w:szCs w:val="20"/>
                            <w:lang w:eastAsia="it-IT"/>
                          </w:rPr>
                          <w:br/>
                        </w:r>
                        <w:r w:rsidRPr="006D422D">
                          <w:rPr>
                            <w:rFonts w:ascii="Arial" w:eastAsia="Times New Roman" w:hAnsi="Arial" w:cs="Arial"/>
                            <w:b/>
                            <w:bCs/>
                            <w:color w:val="000000"/>
                            <w:sz w:val="20"/>
                            <w:szCs w:val="20"/>
                            <w:lang w:eastAsia="it-IT"/>
                          </w:rPr>
                          <w:t>Gli anni settanta sono gli anni delle grandi conquiste femminili in diversi ambiti.</w:t>
                        </w:r>
                        <w:r w:rsidRPr="006D422D">
                          <w:rPr>
                            <w:rFonts w:ascii="Arial" w:eastAsia="Times New Roman" w:hAnsi="Arial" w:cs="Arial"/>
                            <w:b/>
                            <w:bCs/>
                            <w:color w:val="000000"/>
                            <w:sz w:val="20"/>
                            <w:lang w:eastAsia="it-IT"/>
                          </w:rPr>
                          <w:t> </w:t>
                        </w:r>
                        <w:r w:rsidRPr="006D422D">
                          <w:rPr>
                            <w:rFonts w:ascii="Arial" w:eastAsia="Times New Roman" w:hAnsi="Arial" w:cs="Arial"/>
                            <w:color w:val="000000"/>
                            <w:sz w:val="20"/>
                            <w:szCs w:val="20"/>
                            <w:lang w:eastAsia="it-IT"/>
                          </w:rPr>
                          <w:t>In campo lavorativo già il decennio precedente aveva visto l'approvazione di alcune importanti leggi. Nel 1961, ad esempio, veniva sancito il diritto alla parità di stipendio nel settore industriale: fino ad allora l'essere uomo garantiva la percezione di una busta paga più generosa. L'ingiusta sperequazione salariale su base sessuale viene vietata anche nel campo commerciale e in agricoltura.</w:t>
                        </w:r>
                        <w:r w:rsidRPr="006D422D">
                          <w:rPr>
                            <w:rFonts w:ascii="Arial" w:eastAsia="Times New Roman" w:hAnsi="Arial" w:cs="Arial"/>
                            <w:color w:val="000000"/>
                            <w:sz w:val="20"/>
                            <w:lang w:eastAsia="it-IT"/>
                          </w:rPr>
                          <w:t> </w:t>
                        </w:r>
                        <w:r w:rsidRPr="006D422D">
                          <w:rPr>
                            <w:rFonts w:ascii="Arial" w:eastAsia="Times New Roman" w:hAnsi="Arial" w:cs="Arial"/>
                            <w:color w:val="000000"/>
                            <w:sz w:val="20"/>
                            <w:szCs w:val="20"/>
                            <w:lang w:eastAsia="it-IT"/>
                          </w:rPr>
                          <w:br/>
                          <w:t>Il 1963 è un anno importante: abbiamo l'istituzione della pensione alle casalinghe, il divieto di licenziamento per matrimonio e il riconoscimento del diritto della donna ad accedere a tutte le cariche, compresa la Magistratura.</w:t>
                        </w:r>
                        <w:r w:rsidRPr="006D422D">
                          <w:rPr>
                            <w:rFonts w:ascii="Arial" w:eastAsia="Times New Roman" w:hAnsi="Arial" w:cs="Arial"/>
                            <w:color w:val="000000"/>
                            <w:sz w:val="20"/>
                            <w:lang w:eastAsia="it-IT"/>
                          </w:rPr>
                          <w:t> </w:t>
                        </w:r>
                        <w:r w:rsidRPr="006D422D">
                          <w:rPr>
                            <w:rFonts w:ascii="Arial" w:eastAsia="Times New Roman" w:hAnsi="Arial" w:cs="Arial"/>
                            <w:color w:val="000000"/>
                            <w:sz w:val="20"/>
                            <w:szCs w:val="20"/>
                            <w:lang w:eastAsia="it-IT"/>
                          </w:rPr>
                          <w:br/>
                          <w:t>Leggi come quella che tutela le lavoratrici madri o quella che prevede l'istituzione degli asili nido, entrambe del 1971, sono modifiche concrete apportate dal neofemminismo per il progresso sociale e civile.</w:t>
                        </w:r>
                        <w:r w:rsidRPr="006D422D">
                          <w:rPr>
                            <w:rFonts w:ascii="Arial" w:eastAsia="Times New Roman" w:hAnsi="Arial" w:cs="Arial"/>
                            <w:color w:val="000000"/>
                            <w:sz w:val="20"/>
                            <w:lang w:eastAsia="it-IT"/>
                          </w:rPr>
                          <w:t> </w:t>
                        </w:r>
                        <w:r w:rsidRPr="006D422D">
                          <w:rPr>
                            <w:rFonts w:ascii="Arial" w:eastAsia="Times New Roman" w:hAnsi="Arial" w:cs="Arial"/>
                            <w:color w:val="000000"/>
                            <w:sz w:val="20"/>
                            <w:szCs w:val="20"/>
                            <w:lang w:eastAsia="it-IT"/>
                          </w:rPr>
                          <w:br/>
                          <w:t>Oltre ai benefici pratici derivanti da questi due provvedimenti legislativi, vengono in tal modo riconosciuti il valore sociale della maternità e l'importanza del lavoro extradomestico della donna, il cui posto era tradizionalmente tra le mura di casa. La maternità e la cura dei figli restano però una prerogativa femminile, per il padre non viene infatti prevista la possibilità di assentarsi e usufruire dei permessi in caso di malattia del bambino.</w:t>
                        </w:r>
                        <w:r w:rsidRPr="006D422D">
                          <w:rPr>
                            <w:rFonts w:ascii="Arial" w:eastAsia="Times New Roman" w:hAnsi="Arial" w:cs="Arial"/>
                            <w:color w:val="000000"/>
                            <w:sz w:val="20"/>
                            <w:lang w:eastAsia="it-IT"/>
                          </w:rPr>
                          <w:t> </w:t>
                        </w:r>
                        <w:r w:rsidRPr="006D422D">
                          <w:rPr>
                            <w:rFonts w:ascii="Arial" w:eastAsia="Times New Roman" w:hAnsi="Arial" w:cs="Arial"/>
                            <w:color w:val="000000"/>
                            <w:sz w:val="20"/>
                            <w:szCs w:val="20"/>
                            <w:lang w:eastAsia="it-IT"/>
                          </w:rPr>
                          <w:br/>
                          <w:t xml:space="preserve">Tale diritto sarà esteso anche all'uomo solo dopo l'approvazione della legge dal titolo "Parità di trattamento tra uomo e donna in materia di lavoro". Si tratta della legge presentata dal ministro del lavoro Tina Anselmi (la prima donna a essere nominato ministro in Italia, nel 1976), approvata dal Senato nel dicembre del 1977. La legge n. 903 </w:t>
                        </w:r>
                        <w:r w:rsidRPr="006D422D">
                          <w:rPr>
                            <w:rFonts w:ascii="Arial" w:eastAsia="Times New Roman" w:hAnsi="Arial" w:cs="Arial"/>
                            <w:color w:val="000000"/>
                            <w:sz w:val="20"/>
                            <w:szCs w:val="20"/>
                            <w:lang w:eastAsia="it-IT"/>
                          </w:rPr>
                          <w:lastRenderedPageBreak/>
                          <w:t>vieta le discriminazioni su base sessuale per quanto riguarda l'accesso al lavoro, l'avanzamento di carriera e il trattamento economico.</w:t>
                        </w:r>
                        <w:r w:rsidRPr="006D422D">
                          <w:rPr>
                            <w:rFonts w:ascii="Arial" w:eastAsia="Times New Roman" w:hAnsi="Arial" w:cs="Arial"/>
                            <w:color w:val="000000"/>
                            <w:sz w:val="20"/>
                            <w:lang w:eastAsia="it-IT"/>
                          </w:rPr>
                          <w:t> </w:t>
                        </w:r>
                        <w:r w:rsidRPr="006D422D">
                          <w:rPr>
                            <w:rFonts w:ascii="Arial" w:eastAsia="Times New Roman" w:hAnsi="Arial" w:cs="Arial"/>
                            <w:color w:val="000000"/>
                            <w:sz w:val="20"/>
                            <w:szCs w:val="20"/>
                            <w:lang w:eastAsia="it-IT"/>
                          </w:rPr>
                          <w:br/>
                          <w:t>Fino ad allora le donne dovevano andare in pensione a 55 anni, cioè prima di aver raggiunto il massimo pensionabile, mentre gli uomini a 60. La nuova legge offre invece la possibilità di scegliere. È prevista la reversibilità della pensione della moglie al marito, anche se non invalido. Importante è anche la fiscalizzazione del periodo di allattamento, non più a carico della singola azienda ma delle mutue. L'affermazione dell'uguaglianza è accompagnata da una notevole limitazione della tutela del lavoro femminile, cadono i divieti riguardanti i lavori ritenuti insani e pericolosi o moralmente nocivi (come la vendita di alcolici). Il divieto di lavoro notturno resta in vigore ma a partire dalle 24 e non dalle 22 e può inoltre essere rimosso dalla contrattazione collettiva.</w:t>
                        </w:r>
                        <w:r w:rsidRPr="006D422D">
                          <w:rPr>
                            <w:rFonts w:ascii="Arial" w:eastAsia="Times New Roman" w:hAnsi="Arial" w:cs="Arial"/>
                            <w:color w:val="000000"/>
                            <w:sz w:val="20"/>
                            <w:lang w:eastAsia="it-IT"/>
                          </w:rPr>
                          <w:t> </w:t>
                        </w:r>
                        <w:r w:rsidRPr="006D422D">
                          <w:rPr>
                            <w:rFonts w:ascii="Arial" w:eastAsia="Times New Roman" w:hAnsi="Arial" w:cs="Arial"/>
                            <w:color w:val="000000"/>
                            <w:sz w:val="20"/>
                            <w:szCs w:val="20"/>
                            <w:lang w:eastAsia="it-IT"/>
                          </w:rPr>
                          <w:br/>
                        </w:r>
                        <w:r w:rsidRPr="006D422D">
                          <w:rPr>
                            <w:rFonts w:ascii="Arial" w:eastAsia="Times New Roman" w:hAnsi="Arial" w:cs="Arial"/>
                            <w:color w:val="000000"/>
                            <w:sz w:val="20"/>
                            <w:szCs w:val="20"/>
                            <w:lang w:eastAsia="it-IT"/>
                          </w:rPr>
                          <w:br/>
                        </w:r>
                        <w:r w:rsidRPr="006D422D">
                          <w:rPr>
                            <w:rFonts w:ascii="Arial" w:eastAsia="Times New Roman" w:hAnsi="Arial" w:cs="Arial"/>
                            <w:b/>
                            <w:bCs/>
                            <w:color w:val="000000"/>
                            <w:sz w:val="20"/>
                            <w:szCs w:val="20"/>
                            <w:lang w:eastAsia="it-IT"/>
                          </w:rPr>
                          <w:t>Altro argomento molto dibattuto è l'aborto:</w:t>
                        </w:r>
                        <w:r w:rsidRPr="006D422D">
                          <w:rPr>
                            <w:rFonts w:ascii="Arial" w:eastAsia="Times New Roman" w:hAnsi="Arial" w:cs="Arial"/>
                            <w:color w:val="000000"/>
                            <w:sz w:val="20"/>
                            <w:lang w:eastAsia="it-IT"/>
                          </w:rPr>
                          <w:t> </w:t>
                        </w:r>
                        <w:r w:rsidRPr="006D422D">
                          <w:rPr>
                            <w:rFonts w:ascii="Arial" w:eastAsia="Times New Roman" w:hAnsi="Arial" w:cs="Arial"/>
                            <w:color w:val="000000"/>
                            <w:sz w:val="20"/>
                            <w:szCs w:val="20"/>
                            <w:lang w:eastAsia="it-IT"/>
                          </w:rPr>
                          <w:t>i gruppi femministi rivendicano la libertà di scelta. Nonostante il codice in vigore dai tempi del fascismo lo punisse come "delitto contro l'integrità e la sanità della stirpe", gli aborti clandestini esistevano. Si era creato un enorme giro di affari e purtroppo anche di vite. Sono soprattutto le donne dei ceti più umili ad essere maggiormente esposte a rischi non avendo la possibilità di sostenere spese troppo elevate.</w:t>
                        </w:r>
                        <w:r w:rsidRPr="006D422D">
                          <w:rPr>
                            <w:rFonts w:ascii="Arial" w:eastAsia="Times New Roman" w:hAnsi="Arial" w:cs="Arial"/>
                            <w:color w:val="000000"/>
                            <w:sz w:val="20"/>
                            <w:lang w:eastAsia="it-IT"/>
                          </w:rPr>
                          <w:t> </w:t>
                        </w:r>
                        <w:r w:rsidRPr="006D422D">
                          <w:rPr>
                            <w:rFonts w:ascii="Arial" w:eastAsia="Times New Roman" w:hAnsi="Arial" w:cs="Arial"/>
                            <w:color w:val="000000"/>
                            <w:sz w:val="20"/>
                            <w:szCs w:val="20"/>
                            <w:lang w:eastAsia="it-IT"/>
                          </w:rPr>
                          <w:br/>
                          <w:t>Nel</w:t>
                        </w:r>
                        <w:r w:rsidRPr="006D422D">
                          <w:rPr>
                            <w:rFonts w:ascii="Arial" w:eastAsia="Times New Roman" w:hAnsi="Arial" w:cs="Arial"/>
                            <w:color w:val="000000"/>
                            <w:sz w:val="20"/>
                            <w:lang w:eastAsia="it-IT"/>
                          </w:rPr>
                          <w:t> </w:t>
                        </w:r>
                      </w:p>
                      <w:tbl>
                        <w:tblPr>
                          <w:tblpPr w:leftFromText="45" w:rightFromText="45" w:vertAnchor="text"/>
                          <w:tblW w:w="2835" w:type="dxa"/>
                          <w:tblCellSpacing w:w="0" w:type="dxa"/>
                          <w:tblCellMar>
                            <w:left w:w="0" w:type="dxa"/>
                            <w:right w:w="0" w:type="dxa"/>
                          </w:tblCellMar>
                          <w:tblLook w:val="04A0"/>
                        </w:tblPr>
                        <w:tblGrid>
                          <w:gridCol w:w="2835"/>
                        </w:tblGrid>
                        <w:tr w:rsidR="006D422D" w:rsidRPr="006D422D">
                          <w:trPr>
                            <w:tblCellSpacing w:w="0" w:type="dxa"/>
                          </w:trPr>
                          <w:tc>
                            <w:tcPr>
                              <w:tcW w:w="0" w:type="auto"/>
                              <w:vAlign w:val="center"/>
                              <w:hideMark/>
                            </w:tcPr>
                            <w:tbl>
                              <w:tblPr>
                                <w:tblpPr w:leftFromText="45" w:rightFromText="45" w:vertAnchor="text"/>
                                <w:tblW w:w="0" w:type="auto"/>
                                <w:tblCellSpacing w:w="0" w:type="dxa"/>
                                <w:tblCellMar>
                                  <w:top w:w="15" w:type="dxa"/>
                                  <w:left w:w="15" w:type="dxa"/>
                                  <w:bottom w:w="15" w:type="dxa"/>
                                  <w:right w:w="15" w:type="dxa"/>
                                </w:tblCellMar>
                                <w:tblLook w:val="04A0"/>
                              </w:tblPr>
                              <w:tblGrid>
                                <w:gridCol w:w="2760"/>
                              </w:tblGrid>
                              <w:tr w:rsidR="006D422D" w:rsidRPr="006D422D">
                                <w:trPr>
                                  <w:tblCellSpacing w:w="0" w:type="dxa"/>
                                </w:trPr>
                                <w:tc>
                                  <w:tcPr>
                                    <w:tcW w:w="0" w:type="auto"/>
                                    <w:shd w:val="clear" w:color="auto" w:fill="CCCCCC"/>
                                    <w:vAlign w:val="center"/>
                                    <w:hideMark/>
                                  </w:tcPr>
                                  <w:p w:rsidR="006D422D" w:rsidRPr="006D422D" w:rsidRDefault="006D422D" w:rsidP="005B2020">
                                    <w:pPr>
                                      <w:spacing w:after="0" w:line="240" w:lineRule="auto"/>
                                      <w:rPr>
                                        <w:rFonts w:ascii="Times New Roman" w:eastAsia="Times New Roman" w:hAnsi="Times New Roman" w:cs="Times New Roman"/>
                                        <w:sz w:val="24"/>
                                        <w:szCs w:val="24"/>
                                        <w:lang w:eastAsia="it-IT"/>
                                      </w:rPr>
                                    </w:pPr>
                                    <w:r>
                                      <w:rPr>
                                        <w:rFonts w:ascii="Arial" w:eastAsia="Times New Roman" w:hAnsi="Arial" w:cs="Arial"/>
                                        <w:noProof/>
                                        <w:color w:val="000080"/>
                                        <w:sz w:val="16"/>
                                        <w:szCs w:val="16"/>
                                        <w:lang w:eastAsia="it-IT"/>
                                      </w:rPr>
                                      <w:drawing>
                                        <wp:inline distT="0" distB="0" distL="0" distR="0">
                                          <wp:extent cx="1714500" cy="1581150"/>
                                          <wp:effectExtent l="19050" t="0" r="0" b="0"/>
                                          <wp:docPr id="3" name="Immagine 3" descr="Clicca sulla immagine per ingrandire">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icca sulla immagine per ingrandire">
                                                    <a:hlinkClick r:id="rId9" tgtFrame="&quot;_blank&quot;"/>
                                                  </pic:cNvPr>
                                                  <pic:cNvPicPr>
                                                    <a:picLocks noChangeAspect="1" noChangeArrowheads="1"/>
                                                  </pic:cNvPicPr>
                                                </pic:nvPicPr>
                                                <pic:blipFill>
                                                  <a:blip r:embed="rId10" cstate="print"/>
                                                  <a:srcRect/>
                                                  <a:stretch>
                                                    <a:fillRect/>
                                                  </a:stretch>
                                                </pic:blipFill>
                                                <pic:spPr bwMode="auto">
                                                  <a:xfrm>
                                                    <a:off x="0" y="0"/>
                                                    <a:ext cx="1714500" cy="1581150"/>
                                                  </a:xfrm>
                                                  <a:prstGeom prst="rect">
                                                    <a:avLst/>
                                                  </a:prstGeom>
                                                  <a:noFill/>
                                                  <a:ln w="9525">
                                                    <a:noFill/>
                                                    <a:miter lim="800000"/>
                                                    <a:headEnd/>
                                                    <a:tailEnd/>
                                                  </a:ln>
                                                </pic:spPr>
                                              </pic:pic>
                                            </a:graphicData>
                                          </a:graphic>
                                        </wp:inline>
                                      </w:drawing>
                                    </w:r>
                                  </w:p>
                                </w:tc>
                              </w:tr>
                            </w:tbl>
                            <w:p w:rsidR="006D422D" w:rsidRPr="006D422D" w:rsidRDefault="006D422D" w:rsidP="005B2020">
                              <w:pPr>
                                <w:spacing w:after="0" w:line="240" w:lineRule="auto"/>
                                <w:rPr>
                                  <w:rFonts w:ascii="Times New Roman" w:eastAsia="Times New Roman" w:hAnsi="Times New Roman" w:cs="Times New Roman"/>
                                  <w:sz w:val="24"/>
                                  <w:szCs w:val="24"/>
                                  <w:lang w:eastAsia="it-IT"/>
                                </w:rPr>
                              </w:pPr>
                            </w:p>
                          </w:tc>
                        </w:tr>
                      </w:tbl>
                      <w:p w:rsidR="006D422D" w:rsidRPr="006D422D" w:rsidRDefault="006D422D" w:rsidP="005B2020">
                        <w:pPr>
                          <w:spacing w:after="0" w:line="240" w:lineRule="auto"/>
                          <w:rPr>
                            <w:rFonts w:ascii="Arial" w:eastAsia="Times New Roman" w:hAnsi="Arial" w:cs="Arial"/>
                            <w:color w:val="000000"/>
                            <w:sz w:val="20"/>
                            <w:szCs w:val="20"/>
                            <w:lang w:eastAsia="it-IT"/>
                          </w:rPr>
                        </w:pPr>
                        <w:r w:rsidRPr="006D422D">
                          <w:rPr>
                            <w:rFonts w:ascii="Arial" w:eastAsia="Times New Roman" w:hAnsi="Arial" w:cs="Arial"/>
                            <w:color w:val="000000"/>
                            <w:sz w:val="20"/>
                            <w:szCs w:val="20"/>
                            <w:lang w:eastAsia="it-IT"/>
                          </w:rPr>
                          <w:t>1973 il deputato socialista Loris Fortuna presenta un progetto per l'abrogazione della legislazione fascista. Un primo risultato si ha nel luglio del 1975 con l'istituzione dei consultori di maternità. Il servizio ha più che altro la funzione di prevenire l'aborto, diffondendo la conoscenza dei metodi contraccettivi (fino al 1971 ne era vietata persino la propaganda) e aiutando a programmare la maternità.</w:t>
                        </w:r>
                        <w:r w:rsidRPr="006D422D">
                          <w:rPr>
                            <w:rFonts w:ascii="Arial" w:eastAsia="Times New Roman" w:hAnsi="Arial" w:cs="Arial"/>
                            <w:color w:val="000000"/>
                            <w:sz w:val="20"/>
                            <w:lang w:eastAsia="it-IT"/>
                          </w:rPr>
                          <w:t> </w:t>
                        </w:r>
                        <w:r w:rsidRPr="006D422D">
                          <w:rPr>
                            <w:rFonts w:ascii="Arial" w:eastAsia="Times New Roman" w:hAnsi="Arial" w:cs="Arial"/>
                            <w:color w:val="000000"/>
                            <w:sz w:val="20"/>
                            <w:szCs w:val="20"/>
                            <w:lang w:eastAsia="it-IT"/>
                          </w:rPr>
                          <w:br/>
                          <w:t>È soprattutto l'</w:t>
                        </w:r>
                        <w:proofErr w:type="spellStart"/>
                        <w:r w:rsidRPr="006D422D">
                          <w:rPr>
                            <w:rFonts w:ascii="Arial" w:eastAsia="Times New Roman" w:hAnsi="Arial" w:cs="Arial"/>
                            <w:color w:val="000000"/>
                            <w:sz w:val="20"/>
                            <w:szCs w:val="20"/>
                            <w:lang w:eastAsia="it-IT"/>
                          </w:rPr>
                          <w:t>Udi</w:t>
                        </w:r>
                        <w:proofErr w:type="spellEnd"/>
                        <w:r w:rsidRPr="006D422D">
                          <w:rPr>
                            <w:rFonts w:ascii="Arial" w:eastAsia="Times New Roman" w:hAnsi="Arial" w:cs="Arial"/>
                            <w:color w:val="000000"/>
                            <w:sz w:val="20"/>
                            <w:szCs w:val="20"/>
                            <w:lang w:eastAsia="it-IT"/>
                          </w:rPr>
                          <w:t xml:space="preserve"> (Unione donne italiane) ad impegnarsi in questa battaglia. Viene proposto un referendum nazionale per la depenalizzazione dell'aborto. Nel frattempo la Corte costituzionale dichiara parzialmente illegittime le norme del codice civile. Ha inizio quindi un confronto tra le diverse forze politiche del paese.</w:t>
                        </w:r>
                        <w:r w:rsidRPr="006D422D">
                          <w:rPr>
                            <w:rFonts w:ascii="Arial" w:eastAsia="Times New Roman" w:hAnsi="Arial" w:cs="Arial"/>
                            <w:color w:val="000000"/>
                            <w:sz w:val="20"/>
                            <w:lang w:eastAsia="it-IT"/>
                          </w:rPr>
                          <w:t> </w:t>
                        </w:r>
                        <w:r w:rsidRPr="006D422D">
                          <w:rPr>
                            <w:rFonts w:ascii="Arial" w:eastAsia="Times New Roman" w:hAnsi="Arial" w:cs="Arial"/>
                            <w:color w:val="000000"/>
                            <w:sz w:val="20"/>
                            <w:szCs w:val="20"/>
                            <w:lang w:eastAsia="it-IT"/>
                          </w:rPr>
                          <w:br/>
                          <w:t>Dopo un primo dibattito con relativa elaborazione di un testo unico (comunque contestato in alcuni punti dalle femministe), nell'aprile 1976 ha inizio la discussione vera e propria. A sorpresa però la Dc presenta un emendamento per riconoscere di nuovo l'aborto come reato punibile. Grazie anche al voto del movimento neofascista la legge sull'aborto non passa.</w:t>
                        </w:r>
                        <w:r w:rsidRPr="006D422D">
                          <w:rPr>
                            <w:rFonts w:ascii="Arial" w:eastAsia="Times New Roman" w:hAnsi="Arial" w:cs="Arial"/>
                            <w:color w:val="000000"/>
                            <w:sz w:val="20"/>
                            <w:lang w:eastAsia="it-IT"/>
                          </w:rPr>
                          <w:t> </w:t>
                        </w:r>
                        <w:r w:rsidRPr="006D422D">
                          <w:rPr>
                            <w:rFonts w:ascii="Arial" w:eastAsia="Times New Roman" w:hAnsi="Arial" w:cs="Arial"/>
                            <w:color w:val="000000"/>
                            <w:sz w:val="20"/>
                            <w:szCs w:val="20"/>
                            <w:lang w:eastAsia="it-IT"/>
                          </w:rPr>
                          <w:br/>
                          <w:t>La crisi del governo Moro e le elezioni anticipate bloccano qualsiasi iniziativa e discussione. La legge viene approvata solo nel 1978.</w:t>
                        </w:r>
                        <w:r w:rsidRPr="006D422D">
                          <w:rPr>
                            <w:rFonts w:ascii="Arial" w:eastAsia="Times New Roman" w:hAnsi="Arial" w:cs="Arial"/>
                            <w:color w:val="000000"/>
                            <w:sz w:val="20"/>
                            <w:lang w:eastAsia="it-IT"/>
                          </w:rPr>
                          <w:t> </w:t>
                        </w:r>
                        <w:r w:rsidRPr="006D422D">
                          <w:rPr>
                            <w:rFonts w:ascii="Arial" w:eastAsia="Times New Roman" w:hAnsi="Arial" w:cs="Arial"/>
                            <w:color w:val="000000"/>
                            <w:sz w:val="20"/>
                            <w:szCs w:val="20"/>
                            <w:lang w:eastAsia="it-IT"/>
                          </w:rPr>
                          <w:br/>
                          <w:t xml:space="preserve">Il divorzio è invece precedente, viene infatti approvato nel 1970, con la legge </w:t>
                        </w:r>
                        <w:proofErr w:type="spellStart"/>
                        <w:r w:rsidRPr="006D422D">
                          <w:rPr>
                            <w:rFonts w:ascii="Arial" w:eastAsia="Times New Roman" w:hAnsi="Arial" w:cs="Arial"/>
                            <w:color w:val="000000"/>
                            <w:sz w:val="20"/>
                            <w:szCs w:val="20"/>
                            <w:lang w:eastAsia="it-IT"/>
                          </w:rPr>
                          <w:t>Fortuna-Baslini</w:t>
                        </w:r>
                        <w:proofErr w:type="spellEnd"/>
                        <w:r w:rsidRPr="006D422D">
                          <w:rPr>
                            <w:rFonts w:ascii="Arial" w:eastAsia="Times New Roman" w:hAnsi="Arial" w:cs="Arial"/>
                            <w:color w:val="000000"/>
                            <w:sz w:val="20"/>
                            <w:szCs w:val="20"/>
                            <w:lang w:eastAsia="it-IT"/>
                          </w:rPr>
                          <w:t xml:space="preserve"> e resiste a un referendum abrogativo nel 1974 voluto dalla Dc. Nonostante le forti pressioni, esercitate soprattutto sulle donne dalla propaganda democristiana, il NO vince col 59% e la legge resta in vigore.</w:t>
                        </w:r>
                        <w:r w:rsidRPr="006D422D">
                          <w:rPr>
                            <w:rFonts w:ascii="Arial" w:eastAsia="Times New Roman" w:hAnsi="Arial" w:cs="Arial"/>
                            <w:color w:val="000000"/>
                            <w:sz w:val="20"/>
                            <w:lang w:eastAsia="it-IT"/>
                          </w:rPr>
                          <w:t> </w:t>
                        </w:r>
                        <w:r w:rsidRPr="006D422D">
                          <w:rPr>
                            <w:rFonts w:ascii="Arial" w:eastAsia="Times New Roman" w:hAnsi="Arial" w:cs="Arial"/>
                            <w:color w:val="000000"/>
                            <w:sz w:val="20"/>
                            <w:szCs w:val="20"/>
                            <w:lang w:eastAsia="it-IT"/>
                          </w:rPr>
                          <w:br/>
                        </w:r>
                        <w:r w:rsidRPr="006D422D">
                          <w:rPr>
                            <w:rFonts w:ascii="Arial" w:eastAsia="Times New Roman" w:hAnsi="Arial" w:cs="Arial"/>
                            <w:color w:val="000000"/>
                            <w:sz w:val="20"/>
                            <w:szCs w:val="20"/>
                            <w:lang w:eastAsia="it-IT"/>
                          </w:rPr>
                          <w:br/>
                        </w:r>
                        <w:r w:rsidRPr="006D422D">
                          <w:rPr>
                            <w:rFonts w:ascii="Arial" w:eastAsia="Times New Roman" w:hAnsi="Arial" w:cs="Arial"/>
                            <w:b/>
                            <w:bCs/>
                            <w:color w:val="000000"/>
                            <w:sz w:val="20"/>
                            <w:szCs w:val="20"/>
                            <w:lang w:eastAsia="it-IT"/>
                          </w:rPr>
                          <w:t>Un altro problema che interessa le donne è la violenza,</w:t>
                        </w:r>
                        <w:r w:rsidRPr="006D422D">
                          <w:rPr>
                            <w:rFonts w:ascii="Arial" w:eastAsia="Times New Roman" w:hAnsi="Arial" w:cs="Arial"/>
                            <w:color w:val="000000"/>
                            <w:sz w:val="20"/>
                            <w:lang w:eastAsia="it-IT"/>
                          </w:rPr>
                          <w:t> </w:t>
                        </w:r>
                        <w:r w:rsidRPr="006D422D">
                          <w:rPr>
                            <w:rFonts w:ascii="Arial" w:eastAsia="Times New Roman" w:hAnsi="Arial" w:cs="Arial"/>
                            <w:color w:val="000000"/>
                            <w:sz w:val="20"/>
                            <w:szCs w:val="20"/>
                            <w:lang w:eastAsia="it-IT"/>
                          </w:rPr>
                          <w:t>di cui purtroppo spesso sono vittime. La legislazione anche in questo caso non è d'aiuto. Infatti fino al 1981 è ancora in vigore nel codice il diritto d'onore che permette all'uomo, padre, marito, fratello, di uccidere per difendere la propria dignità. In molte cause per omicidio gli uomini vengono assolti proprio in base a questa assurda legge. Il marito aveva anche il potere di "azioni correttive" tramite l'esercizio della potestà maritale. Numerosi sono i casi di donne picchiate semplicemente per non aver lavato i piatti.</w:t>
                        </w:r>
                        <w:r w:rsidRPr="006D422D">
                          <w:rPr>
                            <w:rFonts w:ascii="Arial" w:eastAsia="Times New Roman" w:hAnsi="Arial" w:cs="Arial"/>
                            <w:color w:val="000000"/>
                            <w:sz w:val="20"/>
                            <w:lang w:eastAsia="it-IT"/>
                          </w:rPr>
                          <w:t> </w:t>
                        </w:r>
                        <w:r w:rsidRPr="006D422D">
                          <w:rPr>
                            <w:rFonts w:ascii="Arial" w:eastAsia="Times New Roman" w:hAnsi="Arial" w:cs="Arial"/>
                            <w:color w:val="000000"/>
                            <w:sz w:val="20"/>
                            <w:szCs w:val="20"/>
                            <w:lang w:eastAsia="it-IT"/>
                          </w:rPr>
                          <w:br/>
                          <w:t>Solo con il diritto di famiglia del 1975 la situazione cambia, per legge infatti viene riconosciuta la parità dei coniugi all'interno del matrimonio. Termina così il ruolo subalterno della donna che fino ad allora era costretta a sottostare alla potestà maritale, totalmente sottomessa e dipendente dalle scelte del capofamiglia.</w:t>
                        </w:r>
                      </w:p>
                    </w:tc>
                  </w:tr>
                </w:tbl>
                <w:p w:rsidR="006D422D" w:rsidRPr="006D422D" w:rsidRDefault="006D422D" w:rsidP="005B2020">
                  <w:pPr>
                    <w:spacing w:after="0" w:line="240" w:lineRule="auto"/>
                    <w:rPr>
                      <w:rFonts w:ascii="Times New Roman" w:eastAsia="Times New Roman" w:hAnsi="Times New Roman" w:cs="Times New Roman"/>
                      <w:sz w:val="24"/>
                      <w:szCs w:val="24"/>
                      <w:lang w:eastAsia="it-IT"/>
                    </w:rPr>
                  </w:pPr>
                </w:p>
              </w:tc>
            </w:tr>
            <w:tr w:rsidR="006D422D" w:rsidRPr="006D422D">
              <w:trPr>
                <w:tblCellSpacing w:w="15" w:type="dxa"/>
              </w:trPr>
              <w:tc>
                <w:tcPr>
                  <w:tcW w:w="0" w:type="auto"/>
                  <w:shd w:val="clear" w:color="auto" w:fill="666666"/>
                  <w:vAlign w:val="center"/>
                  <w:hideMark/>
                </w:tcPr>
                <w:tbl>
                  <w:tblPr>
                    <w:tblW w:w="5000" w:type="pct"/>
                    <w:tblCellSpacing w:w="0" w:type="dxa"/>
                    <w:shd w:val="clear" w:color="auto" w:fill="FFFFFF"/>
                    <w:tblCellMar>
                      <w:top w:w="75" w:type="dxa"/>
                      <w:left w:w="75" w:type="dxa"/>
                      <w:bottom w:w="75" w:type="dxa"/>
                      <w:right w:w="75" w:type="dxa"/>
                    </w:tblCellMar>
                    <w:tblLook w:val="04A0"/>
                  </w:tblPr>
                  <w:tblGrid>
                    <w:gridCol w:w="8160"/>
                  </w:tblGrid>
                  <w:tr w:rsidR="006D422D" w:rsidRPr="006D422D">
                    <w:trPr>
                      <w:tblCellSpacing w:w="0" w:type="dxa"/>
                    </w:trPr>
                    <w:tc>
                      <w:tcPr>
                        <w:tcW w:w="0" w:type="auto"/>
                        <w:shd w:val="clear" w:color="auto" w:fill="FFFFFF"/>
                        <w:vAlign w:val="center"/>
                        <w:hideMark/>
                      </w:tcPr>
                      <w:p w:rsidR="006D422D" w:rsidRPr="006D422D" w:rsidRDefault="006D422D" w:rsidP="005B2020">
                        <w:pPr>
                          <w:numPr>
                            <w:ilvl w:val="0"/>
                            <w:numId w:val="1"/>
                          </w:numPr>
                          <w:spacing w:before="100" w:beforeAutospacing="1" w:after="100" w:afterAutospacing="1" w:line="240" w:lineRule="auto"/>
                          <w:rPr>
                            <w:rFonts w:ascii="Times New Roman" w:eastAsia="Times New Roman" w:hAnsi="Times New Roman" w:cs="Times New Roman"/>
                            <w:color w:val="000000"/>
                            <w:sz w:val="20"/>
                            <w:szCs w:val="20"/>
                            <w:lang w:eastAsia="it-IT"/>
                          </w:rPr>
                        </w:pPr>
                        <w:r w:rsidRPr="006D422D">
                          <w:rPr>
                            <w:rFonts w:ascii="Times New Roman" w:eastAsia="Times New Roman" w:hAnsi="Times New Roman" w:cs="Times New Roman"/>
                            <w:color w:val="000000"/>
                            <w:sz w:val="20"/>
                            <w:szCs w:val="20"/>
                            <w:lang w:eastAsia="it-IT"/>
                          </w:rPr>
                          <w:lastRenderedPageBreak/>
                          <w:t>E. GUERRA,</w:t>
                        </w:r>
                        <w:r w:rsidRPr="006D422D">
                          <w:rPr>
                            <w:rFonts w:ascii="Times New Roman" w:eastAsia="Times New Roman" w:hAnsi="Times New Roman" w:cs="Times New Roman"/>
                            <w:color w:val="000000"/>
                            <w:sz w:val="20"/>
                            <w:lang w:eastAsia="it-IT"/>
                          </w:rPr>
                          <w:t> </w:t>
                        </w:r>
                        <w:r w:rsidRPr="006D422D">
                          <w:rPr>
                            <w:rFonts w:ascii="Times New Roman" w:eastAsia="Times New Roman" w:hAnsi="Times New Roman" w:cs="Times New Roman"/>
                            <w:i/>
                            <w:iCs/>
                            <w:color w:val="000000"/>
                            <w:sz w:val="20"/>
                            <w:szCs w:val="20"/>
                            <w:lang w:eastAsia="it-IT"/>
                          </w:rPr>
                          <w:t>Una nuova soggettività</w:t>
                        </w:r>
                        <w:r w:rsidRPr="006D422D">
                          <w:rPr>
                            <w:rFonts w:ascii="Times New Roman" w:eastAsia="Times New Roman" w:hAnsi="Times New Roman" w:cs="Times New Roman"/>
                            <w:color w:val="000000"/>
                            <w:sz w:val="20"/>
                            <w:lang w:eastAsia="it-IT"/>
                          </w:rPr>
                          <w:t> </w:t>
                        </w:r>
                        <w:r w:rsidRPr="006D422D">
                          <w:rPr>
                            <w:rFonts w:ascii="Times New Roman" w:eastAsia="Times New Roman" w:hAnsi="Times New Roman" w:cs="Times New Roman"/>
                            <w:color w:val="000000"/>
                            <w:sz w:val="20"/>
                            <w:szCs w:val="20"/>
                            <w:lang w:eastAsia="it-IT"/>
                          </w:rPr>
                          <w:t>in T. BERTILOTTI, A. SCATTIGNO,</w:t>
                        </w:r>
                        <w:r w:rsidRPr="006D422D">
                          <w:rPr>
                            <w:rFonts w:ascii="Times New Roman" w:eastAsia="Times New Roman" w:hAnsi="Times New Roman" w:cs="Times New Roman"/>
                            <w:color w:val="000000"/>
                            <w:sz w:val="20"/>
                            <w:lang w:eastAsia="it-IT"/>
                          </w:rPr>
                          <w:t> </w:t>
                        </w:r>
                        <w:r w:rsidRPr="006D422D">
                          <w:rPr>
                            <w:rFonts w:ascii="Times New Roman" w:eastAsia="Times New Roman" w:hAnsi="Times New Roman" w:cs="Times New Roman"/>
                            <w:i/>
                            <w:iCs/>
                            <w:color w:val="000000"/>
                            <w:sz w:val="20"/>
                            <w:szCs w:val="20"/>
                            <w:lang w:eastAsia="it-IT"/>
                          </w:rPr>
                          <w:t>Il femminismo degli anni settanta</w:t>
                        </w:r>
                        <w:r w:rsidRPr="006D422D">
                          <w:rPr>
                            <w:rFonts w:ascii="Times New Roman" w:eastAsia="Times New Roman" w:hAnsi="Times New Roman" w:cs="Times New Roman"/>
                            <w:color w:val="000000"/>
                            <w:sz w:val="20"/>
                            <w:szCs w:val="20"/>
                            <w:lang w:eastAsia="it-IT"/>
                          </w:rPr>
                          <w:t xml:space="preserve">, Roma, </w:t>
                        </w:r>
                        <w:proofErr w:type="spellStart"/>
                        <w:r w:rsidRPr="006D422D">
                          <w:rPr>
                            <w:rFonts w:ascii="Times New Roman" w:eastAsia="Times New Roman" w:hAnsi="Times New Roman" w:cs="Times New Roman"/>
                            <w:color w:val="000000"/>
                            <w:sz w:val="20"/>
                            <w:szCs w:val="20"/>
                            <w:lang w:eastAsia="it-IT"/>
                          </w:rPr>
                          <w:t>Viella</w:t>
                        </w:r>
                        <w:proofErr w:type="spellEnd"/>
                        <w:r w:rsidRPr="006D422D">
                          <w:rPr>
                            <w:rFonts w:ascii="Times New Roman" w:eastAsia="Times New Roman" w:hAnsi="Times New Roman" w:cs="Times New Roman"/>
                            <w:color w:val="000000"/>
                            <w:sz w:val="20"/>
                            <w:szCs w:val="20"/>
                            <w:lang w:eastAsia="it-IT"/>
                          </w:rPr>
                          <w:t>, 2005</w:t>
                        </w:r>
                      </w:p>
                      <w:p w:rsidR="006D422D" w:rsidRPr="006D422D" w:rsidRDefault="006D422D" w:rsidP="005B2020">
                        <w:pPr>
                          <w:numPr>
                            <w:ilvl w:val="0"/>
                            <w:numId w:val="1"/>
                          </w:numPr>
                          <w:spacing w:before="100" w:beforeAutospacing="1" w:after="100" w:afterAutospacing="1" w:line="240" w:lineRule="auto"/>
                          <w:rPr>
                            <w:rFonts w:ascii="Times New Roman" w:eastAsia="Times New Roman" w:hAnsi="Times New Roman" w:cs="Times New Roman"/>
                            <w:color w:val="000000"/>
                            <w:sz w:val="20"/>
                            <w:szCs w:val="20"/>
                            <w:lang w:eastAsia="it-IT"/>
                          </w:rPr>
                        </w:pPr>
                        <w:r w:rsidRPr="006D422D">
                          <w:rPr>
                            <w:rFonts w:ascii="Times New Roman" w:eastAsia="Times New Roman" w:hAnsi="Times New Roman" w:cs="Times New Roman"/>
                            <w:color w:val="000000"/>
                            <w:sz w:val="20"/>
                            <w:szCs w:val="20"/>
                            <w:lang w:eastAsia="it-IT"/>
                          </w:rPr>
                          <w:t>A. ROSSI-DORIA,</w:t>
                        </w:r>
                        <w:r w:rsidRPr="006D422D">
                          <w:rPr>
                            <w:rFonts w:ascii="Times New Roman" w:eastAsia="Times New Roman" w:hAnsi="Times New Roman" w:cs="Times New Roman"/>
                            <w:color w:val="000000"/>
                            <w:sz w:val="20"/>
                            <w:lang w:eastAsia="it-IT"/>
                          </w:rPr>
                          <w:t> </w:t>
                        </w:r>
                        <w:r w:rsidRPr="006D422D">
                          <w:rPr>
                            <w:rFonts w:ascii="Times New Roman" w:eastAsia="Times New Roman" w:hAnsi="Times New Roman" w:cs="Times New Roman"/>
                            <w:i/>
                            <w:iCs/>
                            <w:color w:val="000000"/>
                            <w:sz w:val="20"/>
                            <w:szCs w:val="20"/>
                            <w:lang w:eastAsia="it-IT"/>
                          </w:rPr>
                          <w:t>Ipotesi per una storia che verrà</w:t>
                        </w:r>
                        <w:r w:rsidRPr="006D422D">
                          <w:rPr>
                            <w:rFonts w:ascii="Times New Roman" w:eastAsia="Times New Roman" w:hAnsi="Times New Roman" w:cs="Times New Roman"/>
                            <w:color w:val="000000"/>
                            <w:sz w:val="20"/>
                            <w:lang w:eastAsia="it-IT"/>
                          </w:rPr>
                          <w:t> </w:t>
                        </w:r>
                        <w:r w:rsidRPr="006D422D">
                          <w:rPr>
                            <w:rFonts w:ascii="Times New Roman" w:eastAsia="Times New Roman" w:hAnsi="Times New Roman" w:cs="Times New Roman"/>
                            <w:color w:val="000000"/>
                            <w:sz w:val="20"/>
                            <w:szCs w:val="20"/>
                            <w:lang w:eastAsia="it-IT"/>
                          </w:rPr>
                          <w:t>in T. BERTILOTTI, A. SCATTIGNO,</w:t>
                        </w:r>
                        <w:r w:rsidRPr="006D422D">
                          <w:rPr>
                            <w:rFonts w:ascii="Times New Roman" w:eastAsia="Times New Roman" w:hAnsi="Times New Roman" w:cs="Times New Roman"/>
                            <w:i/>
                            <w:iCs/>
                            <w:color w:val="000000"/>
                            <w:sz w:val="20"/>
                            <w:szCs w:val="20"/>
                            <w:lang w:eastAsia="it-IT"/>
                          </w:rPr>
                          <w:t>Il femminismo degli anni settanta,</w:t>
                        </w:r>
                        <w:r w:rsidRPr="006D422D">
                          <w:rPr>
                            <w:rFonts w:ascii="Times New Roman" w:eastAsia="Times New Roman" w:hAnsi="Times New Roman" w:cs="Times New Roman"/>
                            <w:i/>
                            <w:iCs/>
                            <w:color w:val="000000"/>
                            <w:sz w:val="20"/>
                            <w:lang w:eastAsia="it-IT"/>
                          </w:rPr>
                          <w:t> </w:t>
                        </w:r>
                        <w:r w:rsidRPr="006D422D">
                          <w:rPr>
                            <w:rFonts w:ascii="Times New Roman" w:eastAsia="Times New Roman" w:hAnsi="Times New Roman" w:cs="Times New Roman"/>
                            <w:color w:val="000000"/>
                            <w:sz w:val="20"/>
                            <w:szCs w:val="20"/>
                            <w:lang w:eastAsia="it-IT"/>
                          </w:rPr>
                          <w:t xml:space="preserve">Roma, </w:t>
                        </w:r>
                        <w:proofErr w:type="spellStart"/>
                        <w:r w:rsidRPr="006D422D">
                          <w:rPr>
                            <w:rFonts w:ascii="Times New Roman" w:eastAsia="Times New Roman" w:hAnsi="Times New Roman" w:cs="Times New Roman"/>
                            <w:color w:val="000000"/>
                            <w:sz w:val="20"/>
                            <w:szCs w:val="20"/>
                            <w:lang w:eastAsia="it-IT"/>
                          </w:rPr>
                          <w:t>Viella</w:t>
                        </w:r>
                        <w:proofErr w:type="spellEnd"/>
                        <w:r w:rsidRPr="006D422D">
                          <w:rPr>
                            <w:rFonts w:ascii="Times New Roman" w:eastAsia="Times New Roman" w:hAnsi="Times New Roman" w:cs="Times New Roman"/>
                            <w:color w:val="000000"/>
                            <w:sz w:val="20"/>
                            <w:szCs w:val="20"/>
                            <w:lang w:eastAsia="it-IT"/>
                          </w:rPr>
                          <w:t>, 2005</w:t>
                        </w:r>
                      </w:p>
                      <w:p w:rsidR="006D422D" w:rsidRPr="006D422D" w:rsidRDefault="006D422D" w:rsidP="005B2020">
                        <w:pPr>
                          <w:numPr>
                            <w:ilvl w:val="0"/>
                            <w:numId w:val="1"/>
                          </w:numPr>
                          <w:spacing w:before="100" w:beforeAutospacing="1" w:after="100" w:afterAutospacing="1" w:line="240" w:lineRule="auto"/>
                          <w:rPr>
                            <w:rFonts w:ascii="Times New Roman" w:eastAsia="Times New Roman" w:hAnsi="Times New Roman" w:cs="Times New Roman"/>
                            <w:color w:val="000000"/>
                            <w:sz w:val="20"/>
                            <w:szCs w:val="20"/>
                            <w:lang w:eastAsia="it-IT"/>
                          </w:rPr>
                        </w:pPr>
                        <w:r w:rsidRPr="006D422D">
                          <w:rPr>
                            <w:rFonts w:ascii="Times New Roman" w:eastAsia="Times New Roman" w:hAnsi="Times New Roman" w:cs="Times New Roman"/>
                            <w:color w:val="000000"/>
                            <w:sz w:val="20"/>
                            <w:szCs w:val="20"/>
                            <w:lang w:eastAsia="it-IT"/>
                          </w:rPr>
                          <w:t>C. LECCARDI,</w:t>
                        </w:r>
                        <w:r w:rsidRPr="006D422D">
                          <w:rPr>
                            <w:rFonts w:ascii="Times New Roman" w:eastAsia="Times New Roman" w:hAnsi="Times New Roman" w:cs="Times New Roman"/>
                            <w:color w:val="000000"/>
                            <w:sz w:val="20"/>
                            <w:lang w:eastAsia="it-IT"/>
                          </w:rPr>
                          <w:t> </w:t>
                        </w:r>
                        <w:r w:rsidRPr="006D422D">
                          <w:rPr>
                            <w:rFonts w:ascii="Times New Roman" w:eastAsia="Times New Roman" w:hAnsi="Times New Roman" w:cs="Times New Roman"/>
                            <w:i/>
                            <w:iCs/>
                            <w:color w:val="000000"/>
                            <w:sz w:val="20"/>
                            <w:szCs w:val="20"/>
                            <w:lang w:eastAsia="it-IT"/>
                          </w:rPr>
                          <w:t>La reinvenzione della vita quotidiana</w:t>
                        </w:r>
                        <w:r w:rsidRPr="006D422D">
                          <w:rPr>
                            <w:rFonts w:ascii="Times New Roman" w:eastAsia="Times New Roman" w:hAnsi="Times New Roman" w:cs="Times New Roman"/>
                            <w:color w:val="000000"/>
                            <w:sz w:val="20"/>
                            <w:lang w:eastAsia="it-IT"/>
                          </w:rPr>
                          <w:t> </w:t>
                        </w:r>
                        <w:r w:rsidRPr="006D422D">
                          <w:rPr>
                            <w:rFonts w:ascii="Times New Roman" w:eastAsia="Times New Roman" w:hAnsi="Times New Roman" w:cs="Times New Roman"/>
                            <w:color w:val="000000"/>
                            <w:sz w:val="20"/>
                            <w:szCs w:val="20"/>
                            <w:lang w:eastAsia="it-IT"/>
                          </w:rPr>
                          <w:t xml:space="preserve">in T. BERTILOTTI, A. </w:t>
                        </w:r>
                        <w:r w:rsidRPr="006D422D">
                          <w:rPr>
                            <w:rFonts w:ascii="Times New Roman" w:eastAsia="Times New Roman" w:hAnsi="Times New Roman" w:cs="Times New Roman"/>
                            <w:color w:val="000000"/>
                            <w:sz w:val="20"/>
                            <w:szCs w:val="20"/>
                            <w:lang w:eastAsia="it-IT"/>
                          </w:rPr>
                          <w:lastRenderedPageBreak/>
                          <w:t>SCATTIGNO,</w:t>
                        </w:r>
                        <w:r w:rsidRPr="006D422D">
                          <w:rPr>
                            <w:rFonts w:ascii="Times New Roman" w:eastAsia="Times New Roman" w:hAnsi="Times New Roman" w:cs="Times New Roman"/>
                            <w:color w:val="000000"/>
                            <w:sz w:val="20"/>
                            <w:lang w:eastAsia="it-IT"/>
                          </w:rPr>
                          <w:t> </w:t>
                        </w:r>
                        <w:r w:rsidRPr="006D422D">
                          <w:rPr>
                            <w:rFonts w:ascii="Times New Roman" w:eastAsia="Times New Roman" w:hAnsi="Times New Roman" w:cs="Times New Roman"/>
                            <w:i/>
                            <w:iCs/>
                            <w:color w:val="000000"/>
                            <w:sz w:val="20"/>
                            <w:szCs w:val="20"/>
                            <w:lang w:eastAsia="it-IT"/>
                          </w:rPr>
                          <w:t>Il femminismo degli anni settanta,</w:t>
                        </w:r>
                        <w:r w:rsidRPr="006D422D">
                          <w:rPr>
                            <w:rFonts w:ascii="Times New Roman" w:eastAsia="Times New Roman" w:hAnsi="Times New Roman" w:cs="Times New Roman"/>
                            <w:i/>
                            <w:iCs/>
                            <w:color w:val="000000"/>
                            <w:sz w:val="20"/>
                            <w:lang w:eastAsia="it-IT"/>
                          </w:rPr>
                          <w:t> </w:t>
                        </w:r>
                        <w:r w:rsidRPr="006D422D">
                          <w:rPr>
                            <w:rFonts w:ascii="Times New Roman" w:eastAsia="Times New Roman" w:hAnsi="Times New Roman" w:cs="Times New Roman"/>
                            <w:color w:val="000000"/>
                            <w:sz w:val="20"/>
                            <w:szCs w:val="20"/>
                            <w:lang w:eastAsia="it-IT"/>
                          </w:rPr>
                          <w:t xml:space="preserve">Roma, </w:t>
                        </w:r>
                        <w:proofErr w:type="spellStart"/>
                        <w:r w:rsidRPr="006D422D">
                          <w:rPr>
                            <w:rFonts w:ascii="Times New Roman" w:eastAsia="Times New Roman" w:hAnsi="Times New Roman" w:cs="Times New Roman"/>
                            <w:color w:val="000000"/>
                            <w:sz w:val="20"/>
                            <w:szCs w:val="20"/>
                            <w:lang w:eastAsia="it-IT"/>
                          </w:rPr>
                          <w:t>Viella</w:t>
                        </w:r>
                        <w:proofErr w:type="spellEnd"/>
                        <w:r w:rsidRPr="006D422D">
                          <w:rPr>
                            <w:rFonts w:ascii="Times New Roman" w:eastAsia="Times New Roman" w:hAnsi="Times New Roman" w:cs="Times New Roman"/>
                            <w:color w:val="000000"/>
                            <w:sz w:val="20"/>
                            <w:szCs w:val="20"/>
                            <w:lang w:eastAsia="it-IT"/>
                          </w:rPr>
                          <w:t>, 2005</w:t>
                        </w:r>
                      </w:p>
                      <w:p w:rsidR="006D422D" w:rsidRPr="006D422D" w:rsidRDefault="006D422D" w:rsidP="005B2020">
                        <w:pPr>
                          <w:numPr>
                            <w:ilvl w:val="0"/>
                            <w:numId w:val="1"/>
                          </w:numPr>
                          <w:spacing w:before="100" w:beforeAutospacing="1" w:after="100" w:afterAutospacing="1" w:line="240" w:lineRule="auto"/>
                          <w:rPr>
                            <w:rFonts w:ascii="Times New Roman" w:eastAsia="Times New Roman" w:hAnsi="Times New Roman" w:cs="Times New Roman"/>
                            <w:color w:val="000000"/>
                            <w:sz w:val="20"/>
                            <w:szCs w:val="20"/>
                            <w:lang w:eastAsia="it-IT"/>
                          </w:rPr>
                        </w:pPr>
                        <w:r w:rsidRPr="006D422D">
                          <w:rPr>
                            <w:rFonts w:ascii="Times New Roman" w:eastAsia="Times New Roman" w:hAnsi="Times New Roman" w:cs="Times New Roman"/>
                            <w:color w:val="000000"/>
                            <w:sz w:val="20"/>
                            <w:szCs w:val="20"/>
                            <w:lang w:eastAsia="it-IT"/>
                          </w:rPr>
                          <w:t>F. NIRENSZTEYN CAMARLINGHI,</w:t>
                        </w:r>
                        <w:r w:rsidRPr="006D422D">
                          <w:rPr>
                            <w:rFonts w:ascii="Times New Roman" w:eastAsia="Times New Roman" w:hAnsi="Times New Roman" w:cs="Times New Roman"/>
                            <w:color w:val="000000"/>
                            <w:sz w:val="20"/>
                            <w:lang w:eastAsia="it-IT"/>
                          </w:rPr>
                          <w:t> </w:t>
                        </w:r>
                        <w:r w:rsidRPr="006D422D">
                          <w:rPr>
                            <w:rFonts w:ascii="Times New Roman" w:eastAsia="Times New Roman" w:hAnsi="Times New Roman" w:cs="Times New Roman"/>
                            <w:i/>
                            <w:iCs/>
                            <w:color w:val="000000"/>
                            <w:sz w:val="20"/>
                            <w:szCs w:val="20"/>
                            <w:lang w:eastAsia="it-IT"/>
                          </w:rPr>
                          <w:t>Spazi nuovi, nuovi compiti</w:t>
                        </w:r>
                        <w:r w:rsidRPr="006D422D">
                          <w:rPr>
                            <w:rFonts w:ascii="Times New Roman" w:eastAsia="Times New Roman" w:hAnsi="Times New Roman" w:cs="Times New Roman"/>
                            <w:color w:val="000000"/>
                            <w:sz w:val="20"/>
                            <w:lang w:eastAsia="it-IT"/>
                          </w:rPr>
                          <w:t> </w:t>
                        </w:r>
                        <w:r w:rsidRPr="006D422D">
                          <w:rPr>
                            <w:rFonts w:ascii="Times New Roman" w:eastAsia="Times New Roman" w:hAnsi="Times New Roman" w:cs="Times New Roman"/>
                            <w:color w:val="000000"/>
                            <w:sz w:val="20"/>
                            <w:szCs w:val="20"/>
                            <w:lang w:eastAsia="it-IT"/>
                          </w:rPr>
                          <w:t>in</w:t>
                        </w:r>
                        <w:r w:rsidRPr="006D422D">
                          <w:rPr>
                            <w:rFonts w:ascii="Times New Roman" w:eastAsia="Times New Roman" w:hAnsi="Times New Roman" w:cs="Times New Roman"/>
                            <w:color w:val="000000"/>
                            <w:sz w:val="20"/>
                            <w:lang w:eastAsia="it-IT"/>
                          </w:rPr>
                          <w:t> </w:t>
                        </w:r>
                        <w:r w:rsidRPr="006D422D">
                          <w:rPr>
                            <w:rFonts w:ascii="Times New Roman" w:eastAsia="Times New Roman" w:hAnsi="Times New Roman" w:cs="Times New Roman"/>
                            <w:i/>
                            <w:iCs/>
                            <w:color w:val="000000"/>
                            <w:sz w:val="20"/>
                            <w:szCs w:val="20"/>
                            <w:lang w:eastAsia="it-IT"/>
                          </w:rPr>
                          <w:t>Rosa,</w:t>
                        </w:r>
                        <w:r w:rsidRPr="006D422D">
                          <w:rPr>
                            <w:rFonts w:ascii="Times New Roman" w:eastAsia="Times New Roman" w:hAnsi="Times New Roman" w:cs="Times New Roman"/>
                            <w:color w:val="000000"/>
                            <w:sz w:val="20"/>
                            <w:lang w:eastAsia="it-IT"/>
                          </w:rPr>
                          <w:t> </w:t>
                        </w:r>
                        <w:r w:rsidRPr="006D422D">
                          <w:rPr>
                            <w:rFonts w:ascii="Times New Roman" w:eastAsia="Times New Roman" w:hAnsi="Times New Roman" w:cs="Times New Roman"/>
                            <w:color w:val="000000"/>
                            <w:sz w:val="20"/>
                            <w:szCs w:val="20"/>
                            <w:lang w:eastAsia="it-IT"/>
                          </w:rPr>
                          <w:t>Firenze, Edizioni CLUSF,</w:t>
                        </w:r>
                        <w:r w:rsidRPr="006D422D">
                          <w:rPr>
                            <w:rFonts w:ascii="Times New Roman" w:eastAsia="Times New Roman" w:hAnsi="Times New Roman" w:cs="Times New Roman"/>
                            <w:i/>
                            <w:iCs/>
                            <w:color w:val="000000"/>
                            <w:sz w:val="20"/>
                            <w:lang w:eastAsia="it-IT"/>
                          </w:rPr>
                          <w:t> </w:t>
                        </w:r>
                        <w:r w:rsidRPr="006D422D">
                          <w:rPr>
                            <w:rFonts w:ascii="Times New Roman" w:eastAsia="Times New Roman" w:hAnsi="Times New Roman" w:cs="Times New Roman"/>
                            <w:color w:val="000000"/>
                            <w:sz w:val="20"/>
                            <w:szCs w:val="20"/>
                            <w:lang w:eastAsia="it-IT"/>
                          </w:rPr>
                          <w:t>n. 2-3, 1974</w:t>
                        </w:r>
                      </w:p>
                      <w:p w:rsidR="006D422D" w:rsidRPr="006D422D" w:rsidRDefault="006D422D" w:rsidP="005B2020">
                        <w:pPr>
                          <w:numPr>
                            <w:ilvl w:val="0"/>
                            <w:numId w:val="1"/>
                          </w:numPr>
                          <w:spacing w:before="100" w:beforeAutospacing="1" w:after="100" w:afterAutospacing="1" w:line="240" w:lineRule="auto"/>
                          <w:rPr>
                            <w:rFonts w:ascii="Times New Roman" w:eastAsia="Times New Roman" w:hAnsi="Times New Roman" w:cs="Times New Roman"/>
                            <w:color w:val="000000"/>
                            <w:sz w:val="20"/>
                            <w:szCs w:val="20"/>
                            <w:lang w:eastAsia="it-IT"/>
                          </w:rPr>
                        </w:pPr>
                        <w:r w:rsidRPr="006D422D">
                          <w:rPr>
                            <w:rFonts w:ascii="Times New Roman" w:eastAsia="Times New Roman" w:hAnsi="Times New Roman" w:cs="Times New Roman"/>
                            <w:color w:val="000000"/>
                            <w:sz w:val="20"/>
                            <w:szCs w:val="20"/>
                            <w:lang w:eastAsia="it-IT"/>
                          </w:rPr>
                          <w:t>G. DAL POZZO, E. RAVA,</w:t>
                        </w:r>
                        <w:r w:rsidRPr="006D422D">
                          <w:rPr>
                            <w:rFonts w:ascii="Times New Roman" w:eastAsia="Times New Roman" w:hAnsi="Times New Roman" w:cs="Times New Roman"/>
                            <w:color w:val="000000"/>
                            <w:sz w:val="20"/>
                            <w:lang w:eastAsia="it-IT"/>
                          </w:rPr>
                          <w:t> </w:t>
                        </w:r>
                        <w:r w:rsidRPr="006D422D">
                          <w:rPr>
                            <w:rFonts w:ascii="Times New Roman" w:eastAsia="Times New Roman" w:hAnsi="Times New Roman" w:cs="Times New Roman"/>
                            <w:i/>
                            <w:iCs/>
                            <w:color w:val="000000"/>
                            <w:sz w:val="20"/>
                            <w:szCs w:val="20"/>
                            <w:lang w:eastAsia="it-IT"/>
                          </w:rPr>
                          <w:t>Donna 70</w:t>
                        </w:r>
                        <w:r w:rsidRPr="006D422D">
                          <w:rPr>
                            <w:rFonts w:ascii="Times New Roman" w:eastAsia="Times New Roman" w:hAnsi="Times New Roman" w:cs="Times New Roman"/>
                            <w:color w:val="000000"/>
                            <w:sz w:val="20"/>
                            <w:szCs w:val="20"/>
                            <w:lang w:eastAsia="it-IT"/>
                          </w:rPr>
                          <w:t xml:space="preserve">, Milano, </w:t>
                        </w:r>
                        <w:proofErr w:type="spellStart"/>
                        <w:r w:rsidRPr="006D422D">
                          <w:rPr>
                            <w:rFonts w:ascii="Times New Roman" w:eastAsia="Times New Roman" w:hAnsi="Times New Roman" w:cs="Times New Roman"/>
                            <w:color w:val="000000"/>
                            <w:sz w:val="20"/>
                            <w:szCs w:val="20"/>
                            <w:lang w:eastAsia="it-IT"/>
                          </w:rPr>
                          <w:t>Teti</w:t>
                        </w:r>
                        <w:proofErr w:type="spellEnd"/>
                        <w:r w:rsidRPr="006D422D">
                          <w:rPr>
                            <w:rFonts w:ascii="Times New Roman" w:eastAsia="Times New Roman" w:hAnsi="Times New Roman" w:cs="Times New Roman"/>
                            <w:color w:val="000000"/>
                            <w:sz w:val="20"/>
                            <w:szCs w:val="20"/>
                            <w:lang w:eastAsia="it-IT"/>
                          </w:rPr>
                          <w:t>, 1977</w:t>
                        </w:r>
                      </w:p>
                      <w:p w:rsidR="006D422D" w:rsidRPr="006D422D" w:rsidRDefault="006D422D" w:rsidP="005B2020">
                        <w:pPr>
                          <w:numPr>
                            <w:ilvl w:val="0"/>
                            <w:numId w:val="1"/>
                          </w:numPr>
                          <w:spacing w:before="100" w:beforeAutospacing="1" w:after="100" w:afterAutospacing="1" w:line="240" w:lineRule="auto"/>
                          <w:rPr>
                            <w:rFonts w:ascii="Times New Roman" w:eastAsia="Times New Roman" w:hAnsi="Times New Roman" w:cs="Times New Roman"/>
                            <w:color w:val="000000"/>
                            <w:sz w:val="20"/>
                            <w:szCs w:val="20"/>
                            <w:lang w:eastAsia="it-IT"/>
                          </w:rPr>
                        </w:pPr>
                        <w:r w:rsidRPr="006D422D">
                          <w:rPr>
                            <w:rFonts w:ascii="Times New Roman" w:eastAsia="Times New Roman" w:hAnsi="Times New Roman" w:cs="Times New Roman"/>
                            <w:color w:val="000000"/>
                            <w:sz w:val="20"/>
                            <w:szCs w:val="20"/>
                            <w:lang w:eastAsia="it-IT"/>
                          </w:rPr>
                          <w:t>C. LONZI,</w:t>
                        </w:r>
                        <w:r w:rsidRPr="006D422D">
                          <w:rPr>
                            <w:rFonts w:ascii="Times New Roman" w:eastAsia="Times New Roman" w:hAnsi="Times New Roman" w:cs="Times New Roman"/>
                            <w:color w:val="000000"/>
                            <w:sz w:val="20"/>
                            <w:lang w:eastAsia="it-IT"/>
                          </w:rPr>
                          <w:t> </w:t>
                        </w:r>
                        <w:r w:rsidRPr="006D422D">
                          <w:rPr>
                            <w:rFonts w:ascii="Times New Roman" w:eastAsia="Times New Roman" w:hAnsi="Times New Roman" w:cs="Times New Roman"/>
                            <w:i/>
                            <w:iCs/>
                            <w:color w:val="000000"/>
                            <w:sz w:val="20"/>
                            <w:szCs w:val="20"/>
                            <w:lang w:eastAsia="it-IT"/>
                          </w:rPr>
                          <w:t xml:space="preserve">Sputiamo su </w:t>
                        </w:r>
                        <w:proofErr w:type="spellStart"/>
                        <w:r w:rsidRPr="006D422D">
                          <w:rPr>
                            <w:rFonts w:ascii="Times New Roman" w:eastAsia="Times New Roman" w:hAnsi="Times New Roman" w:cs="Times New Roman"/>
                            <w:i/>
                            <w:iCs/>
                            <w:color w:val="000000"/>
                            <w:sz w:val="20"/>
                            <w:szCs w:val="20"/>
                            <w:lang w:eastAsia="it-IT"/>
                          </w:rPr>
                          <w:t>Hegel</w:t>
                        </w:r>
                        <w:proofErr w:type="spellEnd"/>
                        <w:r w:rsidRPr="006D422D">
                          <w:rPr>
                            <w:rFonts w:ascii="Times New Roman" w:eastAsia="Times New Roman" w:hAnsi="Times New Roman" w:cs="Times New Roman"/>
                            <w:color w:val="000000"/>
                            <w:sz w:val="20"/>
                            <w:szCs w:val="20"/>
                            <w:lang w:eastAsia="it-IT"/>
                          </w:rPr>
                          <w:t>, Milano, Scritti di Rivolta femminile, 1974</w:t>
                        </w:r>
                      </w:p>
                      <w:p w:rsidR="006D422D" w:rsidRPr="006D422D" w:rsidRDefault="006D422D" w:rsidP="005B2020">
                        <w:pPr>
                          <w:numPr>
                            <w:ilvl w:val="0"/>
                            <w:numId w:val="1"/>
                          </w:numPr>
                          <w:spacing w:before="100" w:beforeAutospacing="1" w:after="100" w:afterAutospacing="1" w:line="240" w:lineRule="auto"/>
                          <w:rPr>
                            <w:rFonts w:ascii="Times New Roman" w:eastAsia="Times New Roman" w:hAnsi="Times New Roman" w:cs="Times New Roman"/>
                            <w:color w:val="000000"/>
                            <w:sz w:val="20"/>
                            <w:szCs w:val="20"/>
                            <w:lang w:eastAsia="it-IT"/>
                          </w:rPr>
                        </w:pPr>
                        <w:r w:rsidRPr="006D422D">
                          <w:rPr>
                            <w:rFonts w:ascii="Times New Roman" w:eastAsia="Times New Roman" w:hAnsi="Times New Roman" w:cs="Times New Roman"/>
                            <w:color w:val="000000"/>
                            <w:sz w:val="20"/>
                            <w:szCs w:val="20"/>
                            <w:lang w:eastAsia="it-IT"/>
                          </w:rPr>
                          <w:t>A. SERONI,</w:t>
                        </w:r>
                        <w:r w:rsidRPr="006D422D">
                          <w:rPr>
                            <w:rFonts w:ascii="Times New Roman" w:eastAsia="Times New Roman" w:hAnsi="Times New Roman" w:cs="Times New Roman"/>
                            <w:color w:val="000000"/>
                            <w:sz w:val="20"/>
                            <w:lang w:eastAsia="it-IT"/>
                          </w:rPr>
                          <w:t> </w:t>
                        </w:r>
                        <w:r w:rsidRPr="006D422D">
                          <w:rPr>
                            <w:rFonts w:ascii="Times New Roman" w:eastAsia="Times New Roman" w:hAnsi="Times New Roman" w:cs="Times New Roman"/>
                            <w:i/>
                            <w:iCs/>
                            <w:color w:val="000000"/>
                            <w:sz w:val="20"/>
                            <w:szCs w:val="20"/>
                            <w:lang w:eastAsia="it-IT"/>
                          </w:rPr>
                          <w:t>La</w:t>
                        </w:r>
                        <w:r w:rsidRPr="006D422D">
                          <w:rPr>
                            <w:rFonts w:ascii="Times New Roman" w:eastAsia="Times New Roman" w:hAnsi="Times New Roman" w:cs="Times New Roman"/>
                            <w:color w:val="000000"/>
                            <w:sz w:val="20"/>
                            <w:lang w:eastAsia="it-IT"/>
                          </w:rPr>
                          <w:t> </w:t>
                        </w:r>
                        <w:r w:rsidRPr="006D422D">
                          <w:rPr>
                            <w:rFonts w:ascii="Times New Roman" w:eastAsia="Times New Roman" w:hAnsi="Times New Roman" w:cs="Times New Roman"/>
                            <w:i/>
                            <w:iCs/>
                            <w:color w:val="000000"/>
                            <w:sz w:val="20"/>
                            <w:szCs w:val="20"/>
                            <w:lang w:eastAsia="it-IT"/>
                          </w:rPr>
                          <w:t>questione femminile in Italia 1970-1977</w:t>
                        </w:r>
                        <w:r w:rsidRPr="006D422D">
                          <w:rPr>
                            <w:rFonts w:ascii="Times New Roman" w:eastAsia="Times New Roman" w:hAnsi="Times New Roman" w:cs="Times New Roman"/>
                            <w:color w:val="000000"/>
                            <w:sz w:val="20"/>
                            <w:szCs w:val="20"/>
                            <w:lang w:eastAsia="it-IT"/>
                          </w:rPr>
                          <w:t>, Roma, Editori Riuniti, 1977</w:t>
                        </w:r>
                      </w:p>
                      <w:p w:rsidR="006D422D" w:rsidRPr="006D422D" w:rsidRDefault="006D422D" w:rsidP="005B2020">
                        <w:pPr>
                          <w:numPr>
                            <w:ilvl w:val="0"/>
                            <w:numId w:val="1"/>
                          </w:numPr>
                          <w:spacing w:before="100" w:beforeAutospacing="1" w:after="100" w:afterAutospacing="1" w:line="240" w:lineRule="auto"/>
                          <w:rPr>
                            <w:rFonts w:ascii="Times New Roman" w:eastAsia="Times New Roman" w:hAnsi="Times New Roman" w:cs="Times New Roman"/>
                            <w:color w:val="000000"/>
                            <w:sz w:val="20"/>
                            <w:szCs w:val="20"/>
                            <w:lang w:eastAsia="it-IT"/>
                          </w:rPr>
                        </w:pPr>
                        <w:r w:rsidRPr="006D422D">
                          <w:rPr>
                            <w:rFonts w:ascii="Times New Roman" w:eastAsia="Times New Roman" w:hAnsi="Times New Roman" w:cs="Times New Roman"/>
                            <w:color w:val="000000"/>
                            <w:sz w:val="20"/>
                            <w:szCs w:val="20"/>
                            <w:lang w:eastAsia="it-IT"/>
                          </w:rPr>
                          <w:t>M. FUGAZZA, S. CASSAMAGNAGHI,</w:t>
                        </w:r>
                        <w:r w:rsidRPr="006D422D">
                          <w:rPr>
                            <w:rFonts w:ascii="Times New Roman" w:eastAsia="Times New Roman" w:hAnsi="Times New Roman" w:cs="Times New Roman"/>
                            <w:color w:val="000000"/>
                            <w:sz w:val="20"/>
                            <w:lang w:eastAsia="it-IT"/>
                          </w:rPr>
                          <w:t> </w:t>
                        </w:r>
                        <w:r w:rsidRPr="006D422D">
                          <w:rPr>
                            <w:rFonts w:ascii="Times New Roman" w:eastAsia="Times New Roman" w:hAnsi="Times New Roman" w:cs="Times New Roman"/>
                            <w:i/>
                            <w:iCs/>
                            <w:color w:val="000000"/>
                            <w:sz w:val="20"/>
                            <w:szCs w:val="20"/>
                            <w:lang w:eastAsia="it-IT"/>
                          </w:rPr>
                          <w:t>Italia 1946: le donne al voto</w:t>
                        </w:r>
                        <w:r w:rsidRPr="006D422D">
                          <w:rPr>
                            <w:rFonts w:ascii="Times New Roman" w:eastAsia="Times New Roman" w:hAnsi="Times New Roman" w:cs="Times New Roman"/>
                            <w:color w:val="000000"/>
                            <w:sz w:val="20"/>
                            <w:szCs w:val="20"/>
                            <w:lang w:eastAsia="it-IT"/>
                          </w:rPr>
                          <w:t>, in www.italia-liberazione.it</w:t>
                        </w:r>
                      </w:p>
                    </w:tc>
                  </w:tr>
                </w:tbl>
                <w:p w:rsidR="006D422D" w:rsidRPr="006D422D" w:rsidRDefault="006D422D" w:rsidP="005B2020">
                  <w:pPr>
                    <w:spacing w:after="0" w:line="240" w:lineRule="auto"/>
                    <w:rPr>
                      <w:rFonts w:ascii="Times New Roman" w:eastAsia="Times New Roman" w:hAnsi="Times New Roman" w:cs="Times New Roman"/>
                      <w:sz w:val="24"/>
                      <w:szCs w:val="24"/>
                      <w:lang w:eastAsia="it-IT"/>
                    </w:rPr>
                  </w:pPr>
                </w:p>
              </w:tc>
            </w:tr>
          </w:tbl>
          <w:p w:rsidR="006D422D" w:rsidRPr="006D422D" w:rsidRDefault="006D422D" w:rsidP="005B2020">
            <w:pPr>
              <w:spacing w:after="0" w:line="240" w:lineRule="auto"/>
              <w:rPr>
                <w:rFonts w:ascii="Times New Roman" w:eastAsia="Times New Roman" w:hAnsi="Times New Roman" w:cs="Times New Roman"/>
                <w:sz w:val="24"/>
                <w:szCs w:val="24"/>
                <w:lang w:eastAsia="it-IT"/>
              </w:rPr>
            </w:pPr>
          </w:p>
        </w:tc>
      </w:tr>
    </w:tbl>
    <w:p w:rsidR="00F65B8C" w:rsidRDefault="00F65B8C" w:rsidP="005B2020"/>
    <w:sectPr w:rsidR="00F65B8C" w:rsidSect="00F65B8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B1537"/>
    <w:multiLevelType w:val="multilevel"/>
    <w:tmpl w:val="5BDA5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6D422D"/>
    <w:rsid w:val="005B2020"/>
    <w:rsid w:val="006D422D"/>
    <w:rsid w:val="00BD650F"/>
    <w:rsid w:val="00EC5691"/>
    <w:rsid w:val="00F65B8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65B8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6D422D"/>
  </w:style>
  <w:style w:type="paragraph" w:styleId="Testofumetto">
    <w:name w:val="Balloon Text"/>
    <w:basedOn w:val="Normale"/>
    <w:link w:val="TestofumettoCarattere"/>
    <w:uiPriority w:val="99"/>
    <w:semiHidden/>
    <w:unhideWhenUsed/>
    <w:rsid w:val="006D422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D42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199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in.storiain.net/arret/num176/mostra_immagine.asp?image=big/femm1762.jp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win.storiain.net/arret/num176/mostra_immagine.asp?image=big/femm1761.jpg"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in.storiain.net/arret/num176/mostra_immagine.asp?image=big/femm1763.jp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1927</Words>
  <Characters>10989</Characters>
  <Application>Microsoft Office Word</Application>
  <DocSecurity>0</DocSecurity>
  <Lines>91</Lines>
  <Paragraphs>25</Paragraphs>
  <ScaleCrop>false</ScaleCrop>
  <Company/>
  <LinksUpToDate>false</LinksUpToDate>
  <CharactersWithSpaces>12891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Beatrice</dc:creator>
  <cp:lastModifiedBy>Beatrice</cp:lastModifiedBy>
  <cp:revision>4</cp:revision>
  <dcterms:created xsi:type="dcterms:W3CDTF">2016-03-07T09:02:00Z</dcterms:created>
  <dcterms:modified xsi:type="dcterms:W3CDTF">2016-03-15T15:17:00Z</dcterms:modified>
</cp:coreProperties>
</file>