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54D2" w:rsidTr="002354D2">
        <w:tc>
          <w:tcPr>
            <w:tcW w:w="4814" w:type="dxa"/>
          </w:tcPr>
          <w:p w:rsidR="002354D2" w:rsidRDefault="002354D2">
            <w:r>
              <w:t>Matricola</w:t>
            </w:r>
          </w:p>
        </w:tc>
        <w:tc>
          <w:tcPr>
            <w:tcW w:w="4814" w:type="dxa"/>
          </w:tcPr>
          <w:p w:rsidR="00492361" w:rsidRDefault="002354D2" w:rsidP="00492361">
            <w:proofErr w:type="spellStart"/>
            <w:r>
              <w:t>Risulato</w:t>
            </w:r>
            <w:proofErr w:type="spellEnd"/>
            <w:r>
              <w:t xml:space="preserve"> esonero</w:t>
            </w:r>
            <w:r w:rsidR="00492361">
              <w:t xml:space="preserve"> di STORIA DEI MOVIMENTI E DEI PARTITI </w:t>
            </w:r>
            <w:proofErr w:type="gramStart"/>
            <w:r w:rsidR="00492361">
              <w:t>POLITICI</w:t>
            </w:r>
            <w:r w:rsidR="00270F91">
              <w:t xml:space="preserve">  (</w:t>
            </w:r>
            <w:proofErr w:type="gramEnd"/>
            <w:r w:rsidR="00492361">
              <w:t xml:space="preserve">PROF.SSA Monica </w:t>
            </w:r>
            <w:proofErr w:type="spellStart"/>
            <w:r w:rsidR="00492361">
              <w:t>Masutti</w:t>
            </w:r>
            <w:proofErr w:type="spellEnd"/>
            <w:r w:rsidR="00270F91">
              <w:t>)</w:t>
            </w:r>
          </w:p>
          <w:p w:rsidR="00270F91" w:rsidRDefault="00270F91" w:rsidP="00492361"/>
        </w:tc>
      </w:tr>
      <w:tr w:rsidR="00270F91" w:rsidTr="002354D2">
        <w:tc>
          <w:tcPr>
            <w:tcW w:w="4814" w:type="dxa"/>
          </w:tcPr>
          <w:p w:rsidR="00270F91" w:rsidRDefault="00270F91" w:rsidP="00270F91"/>
          <w:p w:rsidR="00270F91" w:rsidRDefault="00270F91" w:rsidP="00270F91">
            <w:r>
              <w:t xml:space="preserve">1530437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/>
          <w:p w:rsidR="00270F91" w:rsidRDefault="00270F91" w:rsidP="00270F91">
            <w:r>
              <w:t>23</w:t>
            </w:r>
            <w:bookmarkStart w:id="0" w:name="_GoBack"/>
            <w:bookmarkEnd w:id="0"/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1595415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27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1631478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30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1644108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30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1646472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25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 w:rsidRPr="00492361">
              <w:t xml:space="preserve">1650502 </w:t>
            </w:r>
          </w:p>
          <w:p w:rsidR="00270F91" w:rsidRDefault="00270F91" w:rsidP="00270F91">
            <w:r w:rsidRPr="00492361">
              <w:tab/>
            </w:r>
          </w:p>
        </w:tc>
        <w:tc>
          <w:tcPr>
            <w:tcW w:w="4814" w:type="dxa"/>
          </w:tcPr>
          <w:p w:rsidR="00270F91" w:rsidRDefault="00270F91" w:rsidP="00270F91">
            <w:r>
              <w:t>25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>1651635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26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1658798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25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1667369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24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1670094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30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1801482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26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1831873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28</w:t>
            </w:r>
          </w:p>
        </w:tc>
      </w:tr>
      <w:tr w:rsidR="00270F91" w:rsidTr="002354D2">
        <w:tc>
          <w:tcPr>
            <w:tcW w:w="4814" w:type="dxa"/>
          </w:tcPr>
          <w:p w:rsidR="00270F91" w:rsidRDefault="00270F91" w:rsidP="00270F91">
            <w:r>
              <w:t xml:space="preserve">1839224 </w:t>
            </w:r>
          </w:p>
          <w:p w:rsidR="00270F91" w:rsidRDefault="00270F91" w:rsidP="00270F91"/>
        </w:tc>
        <w:tc>
          <w:tcPr>
            <w:tcW w:w="4814" w:type="dxa"/>
          </w:tcPr>
          <w:p w:rsidR="00270F91" w:rsidRDefault="00270F91" w:rsidP="00270F91">
            <w:r>
              <w:t>24</w:t>
            </w:r>
          </w:p>
        </w:tc>
      </w:tr>
    </w:tbl>
    <w:p w:rsidR="00523832" w:rsidRDefault="00523832" w:rsidP="002354D2"/>
    <w:p w:rsidR="00492361" w:rsidRPr="00492361" w:rsidRDefault="00492361" w:rsidP="002354D2">
      <w:pPr>
        <w:rPr>
          <w:b/>
        </w:rPr>
      </w:pPr>
      <w:r w:rsidRPr="00492361">
        <w:rPr>
          <w:b/>
        </w:rPr>
        <w:t>N.B. si ricorda che la validità dell’esonero è strettamente legata alla frequenza delle lezioni</w:t>
      </w:r>
    </w:p>
    <w:sectPr w:rsidR="00492361" w:rsidRPr="00492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D2"/>
    <w:rsid w:val="002354D2"/>
    <w:rsid w:val="00270F91"/>
    <w:rsid w:val="00492361"/>
    <w:rsid w:val="0052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6EEB-1D59-46D6-B1AA-C441C0F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cp:lastPrinted>2019-04-17T08:08:00Z</cp:lastPrinted>
  <dcterms:created xsi:type="dcterms:W3CDTF">2019-04-17T07:54:00Z</dcterms:created>
  <dcterms:modified xsi:type="dcterms:W3CDTF">2019-04-17T18:23:00Z</dcterms:modified>
</cp:coreProperties>
</file>