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bookmarkStart w:colFirst="0" w:colLast="0" w:name="_heading=h.wald9u875cea" w:id="0"/>
      <w:bookmarkEnd w:id="0"/>
      <w:r w:rsidDel="00000000" w:rsidR="00000000" w:rsidRPr="00000000">
        <w:rPr>
          <w:rtl w:val="0"/>
        </w:rPr>
      </w:r>
    </w:p>
    <w:p w:rsidR="00000000" w:rsidDel="00000000" w:rsidP="00000000" w:rsidRDefault="00000000" w:rsidRPr="00000000" w14:paraId="00000002">
      <w:pPr>
        <w:spacing w:after="0" w:line="240" w:lineRule="auto"/>
        <w:jc w:val="right"/>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Allegato 2      </w:t>
      </w:r>
    </w:p>
    <w:p w:rsidR="00000000" w:rsidDel="00000000" w:rsidP="00000000" w:rsidRDefault="00000000" w:rsidRPr="00000000" w14:paraId="00000003">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4">
      <w:pPr>
        <w:spacing w:after="0" w:before="113" w:line="240" w:lineRule="auto"/>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DA PRESENTARE </w:t>
      </w:r>
    </w:p>
    <w:p w:rsidR="00000000" w:rsidDel="00000000" w:rsidP="00000000" w:rsidRDefault="00000000" w:rsidRPr="00000000" w14:paraId="00000005">
      <w:pPr>
        <w:spacing w:after="0" w:before="113" w:line="240" w:lineRule="auto"/>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SU CARTA INTESTATA </w:t>
      </w:r>
    </w:p>
    <w:p w:rsidR="00000000" w:rsidDel="00000000" w:rsidP="00000000" w:rsidRDefault="00000000" w:rsidRPr="00000000" w14:paraId="00000006">
      <w:pPr>
        <w:spacing w:after="0" w:before="113" w:line="240" w:lineRule="auto"/>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highlight w:val="yellow"/>
          <w:rtl w:val="0"/>
        </w:rPr>
        <w:t xml:space="preserve">DELL’OPERATORE ECONOMICO </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before="6" w:line="280" w:lineRule="auto"/>
        <w:ind w:left="4254" w:hanging="268.9999999999998"/>
        <w:rPr>
          <w:rFonts w:ascii="Arial" w:cs="Arial" w:eastAsia="Arial" w:hAnsi="Arial"/>
          <w:smallCaps w:val="1"/>
        </w:rPr>
      </w:pPr>
      <w:r w:rsidDel="00000000" w:rsidR="00000000" w:rsidRPr="00000000">
        <w:rPr>
          <w:rFonts w:ascii="Arial" w:cs="Arial" w:eastAsia="Arial" w:hAnsi="Arial"/>
          <w:smallCaps w:val="1"/>
          <w:rtl w:val="0"/>
        </w:rPr>
        <w:t xml:space="preserve">AL</w:t>
      </w: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smallCaps w:val="1"/>
          <w:rtl w:val="0"/>
        </w:rPr>
        <w:t xml:space="preserve">DIPARTIMENTO DI INGEGNERIA DELL’INFORMAZIONE ELETTRONICA E TELECOMUNICAZIONI </w:t>
      </w:r>
    </w:p>
    <w:p w:rsidR="00000000" w:rsidDel="00000000" w:rsidP="00000000" w:rsidRDefault="00000000" w:rsidRPr="00000000" w14:paraId="0000000A">
      <w:pPr>
        <w:spacing w:after="0" w:before="6" w:line="280" w:lineRule="auto"/>
        <w:ind w:left="4980" w:hanging="728.0314960629926"/>
        <w:rPr>
          <w:rFonts w:ascii="Arial" w:cs="Arial" w:eastAsia="Arial" w:hAnsi="Arial"/>
          <w:smallCaps w:val="1"/>
        </w:rPr>
      </w:pPr>
      <w:r w:rsidDel="00000000" w:rsidR="00000000" w:rsidRPr="00000000">
        <w:rPr>
          <w:rFonts w:ascii="Arial" w:cs="Arial" w:eastAsia="Arial" w:hAnsi="Arial"/>
          <w:smallCaps w:val="1"/>
          <w:rtl w:val="0"/>
        </w:rPr>
        <w:t xml:space="preserve">SAPIENZA UNIVERSITÀ DI ROMA </w:t>
      </w:r>
    </w:p>
    <w:p w:rsidR="00000000" w:rsidDel="00000000" w:rsidP="00000000" w:rsidRDefault="00000000" w:rsidRPr="00000000" w14:paraId="0000000B">
      <w:pPr>
        <w:spacing w:after="0" w:before="6" w:line="280" w:lineRule="auto"/>
        <w:ind w:left="3545" w:firstLine="708.9999999999998"/>
        <w:rPr>
          <w:rFonts w:ascii="Arial" w:cs="Arial" w:eastAsia="Arial" w:hAnsi="Arial"/>
          <w:smallCaps w:val="1"/>
        </w:rPr>
      </w:pPr>
      <w:r w:rsidDel="00000000" w:rsidR="00000000" w:rsidRPr="00000000">
        <w:rPr>
          <w:rFonts w:ascii="Arial" w:cs="Arial" w:eastAsia="Arial" w:hAnsi="Arial"/>
          <w:smallCaps w:val="1"/>
          <w:rtl w:val="0"/>
        </w:rPr>
        <w:t xml:space="preserve">VIA EUDOSSIANA, 18 - 00184 ROMA</w:t>
      </w:r>
    </w:p>
    <w:p w:rsidR="00000000" w:rsidDel="00000000" w:rsidP="00000000" w:rsidRDefault="00000000" w:rsidRPr="00000000" w14:paraId="0000000C">
      <w:pPr>
        <w:spacing w:after="0" w:before="6" w:line="280" w:lineRule="auto"/>
        <w:ind w:left="3545" w:firstLine="708.9999999999998"/>
        <w:rPr>
          <w:rFonts w:ascii="Arial" w:cs="Arial" w:eastAsia="Arial" w:hAnsi="Arial"/>
          <w:sz w:val="20"/>
          <w:szCs w:val="20"/>
        </w:rPr>
      </w:pPr>
      <w:r w:rsidDel="00000000" w:rsidR="00000000" w:rsidRPr="00000000">
        <w:rPr>
          <w:rFonts w:ascii="Arial" w:cs="Arial" w:eastAsia="Arial" w:hAnsi="Arial"/>
          <w:smallCaps w:val="1"/>
          <w:rtl w:val="0"/>
        </w:rPr>
        <w:t xml:space="preserve">PEC</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ff"/>
          <w:sz w:val="20"/>
          <w:szCs w:val="20"/>
          <w:rtl w:val="0"/>
        </w:rPr>
        <w:t xml:space="preserve">diet.pec@cert.uniroma1.it</w:t>
      </w:r>
      <w:r w:rsidDel="00000000" w:rsidR="00000000" w:rsidRPr="00000000">
        <w:rPr>
          <w:rtl w:val="0"/>
        </w:rPr>
      </w:r>
    </w:p>
    <w:p w:rsidR="00000000" w:rsidDel="00000000" w:rsidP="00000000" w:rsidRDefault="00000000" w:rsidRPr="00000000" w14:paraId="0000000D">
      <w:pPr>
        <w:spacing w:after="0" w:before="6" w:line="280" w:lineRule="auto"/>
        <w:ind w:left="3545" w:firstLine="708.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40" w:lineRule="auto"/>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240" w:lineRule="auto"/>
        <w:ind w:left="1410"/>
        <w:jc w:val="both"/>
        <w:rPr>
          <w:rFonts w:ascii="Arial" w:cs="Arial" w:eastAsia="Arial" w:hAnsi="Arial"/>
          <w:b w:val="1"/>
        </w:rPr>
      </w:pPr>
      <w:r w:rsidDel="00000000" w:rsidR="00000000" w:rsidRPr="00000000">
        <w:rPr>
          <w:rFonts w:ascii="Arial" w:cs="Arial" w:eastAsia="Arial" w:hAnsi="Arial"/>
          <w:b w:val="1"/>
          <w:sz w:val="20"/>
          <w:szCs w:val="20"/>
          <w:rtl w:val="0"/>
        </w:rPr>
        <w:t xml:space="preserve">Oggetto: </w:t>
        <w:tab/>
      </w:r>
      <w:r w:rsidDel="00000000" w:rsidR="00000000" w:rsidRPr="00000000">
        <w:rPr>
          <w:rFonts w:ascii="Times New Roman" w:cs="Times New Roman" w:eastAsia="Times New Roman" w:hAnsi="Times New Roman"/>
          <w:b w:val="1"/>
          <w:sz w:val="24"/>
          <w:szCs w:val="24"/>
          <w:rtl w:val="0"/>
        </w:rPr>
        <w:t xml:space="preserve">AVVISO ESPLORATIVO PER L’AFFIDAMENTO D</w:t>
      </w:r>
      <w:r w:rsidDel="00000000" w:rsidR="00000000" w:rsidRPr="00000000">
        <w:rPr>
          <w:rFonts w:ascii="Times New Roman" w:cs="Times New Roman" w:eastAsia="Times New Roman" w:hAnsi="Times New Roman"/>
          <w:b w:val="1"/>
          <w:sz w:val="24"/>
          <w:szCs w:val="24"/>
          <w:rtl w:val="0"/>
        </w:rPr>
        <w:t xml:space="preserve">EL SERVIZIO DI MANUTENZIONE DEGLI IMPIANTI ELETTRICI DEL DIPARTIMENTO DI INGEGNERIA DELL’INFORMAZIONE ELETTRONICA E TELECOMUNICAZIONI (EDIFICI RM032 E RM031), VIA EUDOSSIANA</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rtl w:val="0"/>
        </w:rPr>
        <w:t xml:space="preserve"> N. 18 ROMA.</w:t>
      </w:r>
    </w:p>
    <w:p w:rsidR="00000000" w:rsidDel="00000000" w:rsidP="00000000" w:rsidRDefault="00000000" w:rsidRPr="00000000" w14:paraId="00000011">
      <w:pPr>
        <w:spacing w:after="0" w:line="240" w:lineRule="auto"/>
        <w:ind w:left="1417.3228346456694"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DICHIARAZIONE SOSTITUTIVA DELL’ATTO DI NOTORIETA’ ai sensi  dell’art. 47 D.P.R. 28 dicembre 2000, n.445)</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Il/La sottoscritto/a__________________________ nato/a a _________________(___________) C.F.__________________________________________________________________Residente in _________________________________________________________________ (pr. _______) Via ______________________________________________ n. _____________________ in qualità di legale rappresentante dell'Impresa __________________________________________________ Con sede legale in ______________________________________________________________ (pr. _______) Codice fiscale n. ______________________________________________ Partita IVA ________________________</w:t>
      </w:r>
    </w:p>
    <w:p w:rsidR="00000000" w:rsidDel="00000000" w:rsidP="00000000" w:rsidRDefault="00000000" w:rsidRPr="00000000" w14:paraId="00000014">
      <w:pPr>
        <w:jc w:val="both"/>
        <w:rPr>
          <w:sz w:val="24"/>
          <w:szCs w:val="24"/>
        </w:rPr>
      </w:pPr>
      <w:r w:rsidDel="00000000" w:rsidR="00000000" w:rsidRPr="00000000">
        <w:rPr>
          <w:rFonts w:ascii="Times New Roman" w:cs="Times New Roman" w:eastAsia="Times New Roman" w:hAnsi="Times New Roman"/>
          <w:sz w:val="24"/>
          <w:szCs w:val="24"/>
          <w:rtl w:val="0"/>
        </w:rPr>
        <w:t xml:space="preserve">consapevole delle sanzioni penali richiamate dall’art.76 del d.P.R. 28.12.2000 n.445, in caso di dichiarazioni mendaci e di formazione o uso di atti falsi nonché, delle conseguenze previste dal Decreto Legislativo n. 36 del 31 marzo 2023 “Codice dei contratti pubblici in attuazione dell’articolo 1 della legge 21 giugno 2022 n. 78, recante delega al Governo in materia di contratti pubblici”, in caso di accertamento della mendacia delle dichiarazioni rese</w:t>
      </w: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DICHIARA SOTTO LA PROPRIA RESPONSABILITÀ</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essere in possesso dei requisiti di partecipazione e di qualificazione richiesti per l’affidamento dell’appalto relativo a quanto in oggetto;</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Segnatamente, dichiara:</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non trovarsi in nessuna delle CAUSE DI ESCLUSIONE AUTOMATICA dalla partecipazione a una procedura d'appalto previste dall’articolo 94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Decreto Legislativo n. 36 del 31 marzo 2023 “Codice dei contratti pubblici in attuazione dell’articolo 1 della legge 21 giugno 2022 n. 78, recante delega al Governo in materia di contratti pubblici”;</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non trovarsi in nessuna delle CAUSE DI ESCLUSIONE NON AUTOMATICA previste dall’art. 95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medesimo decreto legislativo;</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in possesso dei REQUISITI DI ORDINE SPECIALE (idoneità professionale, capacità economica e finanziaria e capacità tecniche e professionali) previsti dall’articolo 100 del D.Lgs. 36/2023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ovvero, di essere iscritto nel registro della camera di commercio, industria, artigianato e agricoltura o nel registro delle commissioni provinciali per l'artigianato o presso i competenti ordini professionali per un'attività pertinente anche se non coincidente con l'oggetto dell'appalto. Segnatamente dichiara che: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L'Impresa è iscritta, per attività inerenti l’oggetto della fornitura, al Registro delle Imprese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presso la CCIAA di ___________________________________________________ al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n.______________________________________________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amministratori muniti di rappresentanza sono (indicare Nome, Cognome e codice fiscale):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L’Impresa ha n. ______________ dipendenti afferenti le seguenti posizioni: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Iscrizione INPS matricola n. _________________________ sede competente___________________________________________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Iscrizione INAIL codice n. ______________________________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Iscrizione Cassa Edile__________________________________</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in regola alla data del ___________________________ con i versamenti INPS e INAIL;</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non esistono inadempienze in atto e rettifiche notificate, non contestate o non pagate ovvero, che è stata conseguita procedura di sanatoria, positivamente definita con atto dell'ente interessato del quale si forniscono gli estremi:_____________________________________.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Luogo e data</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 DEL DICHIARANTE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Articolo 94 - Cause di esclusione automatica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  È  causa  di  esclusione  di  un  operatore  economico   dalla partecipazione a una procedura d'appalto  la  condanna  con  sentenza definitiva o decreto penale di condanna divenuto irrevocabile per uno dei seguenti reati:    a) 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    b) delitti, consumati o tentati, di cui  agli  articoli  317,  318, 319, 319-ter, 319-quater,  320,  321,  322,  322-bis,  346-bis,  353, 353-bis, 354, 355 e 356 del codice penale nonché all'articolo  2635 del codice civile;    c) false comunicazioni sociali di cui agli articoli 2621 e 2622 del codice civile;    d) frode ai sensi dell'articolo 1 della convenzione  relativa  alla tutela degli interessi finanziari delle  Comunità  europee,  del  26 luglio 1995;    e)  delitti,  consumati  o  tentati,  commessi  con  finalità   di terrorismo,  anche  internazionale,  e   di   eversione   dell'ordine costituzionale reati terroristici o  reati  connessi  alle  attività terroristiche;    f) delitti di cui agli articoli 648-bis, 648-ter  e  648-ter.1  del codice penale, riciclaggio  di  proventi  di  attività  criminose  o finanziamento del  terrorismo,  quali  definiti  all'articolo  1  del decreto legislativo 22 giugno 2007, n. 109;    g) sfruttamento del lavoro minorile e  altre  forme  di  tratta  di esseri umani definite con il decreto legislativo 4 marzo 2014, n. 24;    h) ogni  altro  delitto  da  cui  derivi,  quale  pena  accessoria, l'incapacità di contrattare con la pubblica amministrazione.    2. È altresì causa di esclusione la sussistenza, con  riferimento ai soggetti  indicati  al  comma  3,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  La  causa  di   esclusione   di   cui all'articolo 84, comma 4, del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    3. L'esclusione di cui ai commi 1 e 2 è disposta se la sentenza  o il decreto oppure la misura  interdittiva  ivi  indicati  sono  stati emessi nei confronti:    a) dell'operatore economico ai  sensi  e  nei  termini  di  cui  al decreto legislativo 8 giugno 2001, n. 231;    b) del titolare o del direttore tecnico, se si  tratta  di  impresa individuale;    c) di un socio amministratore o del direttore tecnico, se si tratta di società in nome collettivo;   d) dei soci accomandatari o del direttore tecnico, se si tratta  di società in accomandita semplice;    e) dei membri  del  consiglio  di  amministrazione  cui  sia  stata conferita la legale rappresentanza, ivi compresi gli  institori  e  i procuratori generali;    f) dei componenti  degli  organi  con  poteri  di  direzione  o  di vigilanza o dei soggetti  muniti  di  poteri  di  rappresentanza,  di direzione o di controllo;    g) del direttore tecnico o del socio unico;    h) dell'amministratore di fatto nelle ipotesi di cui  alle  lettere precedenti.    4. Nel caso in cui il socio sia una persona giuridica  l'esclusione va disposta se la sentenza o il decreto ovvero la misura interdittiva sono stati emessi nei confronti degli amministratori di quest'ultima.    5. Sono altresì esclusi:    a) l'operatore economico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    b) l'operatore economico che non abbia presentato la certificazione di cui all'articolo 17 della legge 12 marzo 1999, n. 68,  ovvero  non abbia presentato  dichiarazione  sostitutiva  della  sussistenza  del medesimo requisito;    c) 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    d) l'operatore economico che sia stato  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4, del regio decreto n. 267 del 1942 e all'articolo 95, commi 3 e 4, del codice di cui  al decreto legislativo n. 14 del  2019,  a  meno  che  non  intervengano ulteriori circostanze escludenti relative alle procedure concorsuali;    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    f) l'operatore economico iscritto nel casellario informatico tenuto dall'ANAC  per  aver   presentato   false   dichiarazioni   o   falsa documentazione   ai   fini   del   rilascio   dell'attestazione    di qualificazione, per il periodo durante il quale perdura l'iscrizione.    6.  È  inoltre  escluso  l'operatore  economico  che  ha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nell'allegato II.10.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7. L'esclusione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footnote>
  <w:footnote w:id="1">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Articolo 95 - Cause di esclusione non automatica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  La  stazione  appaltante  esclude  dalla  partecipazione   alla procedura un operatore economico qualora accerti:    a) sussistere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    b) che la partecipazione  dell'operatore  economico  determini  una situazione di conflitto di  interesse  di  cui  all'articolo  16  non diversamente risolvibile;    c) sussistere  una  distorsione  della  concorrenza  derivante  dal precedente   coinvolgimento   degli   operatori    economici    nella preparazione della procedura d'appalto che non possa  essere  risolta con misure meno intrusive;    d) sussistere rilevanti indizi tali da far ritenere che le  offerte degli  operatori  economici  siano  imputabili  ad  un  unico  centro decisionale a cagione  di  accordi  intercorsi  con  altri  operatori economici partecipanti alla stessa gara;    e) 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    2. La stazione appaltante esclude altresì un  operatore  economico qualora ritenga che  lo  stesso  ha  commesso  gravi  violazioni  non definitivamente accertate agli  obblighi  relativi  al  pagamento  di imposte e  tasse  o  contributi  previdenziali.  Costituiscono  gravi violazioni non definitivamente accertate in  materia  fiscale  quelle indicate nell'allegato II.10.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    3. Con riferimento alle fattispecie di cui al comma 3, lettera  h), dell'articolo 98, l'esclusione  non  è  disposta  e  il  divieto  di aggiudicare non si applica quando:    a) il reato è stato depenalizzato;    b) è intervenuta la riabilitazione;    c) nei casi di condanna a una pena accessoria perpetua,  questa  è stata dichiarata estinta ai sensi dell'articolo 179,  settimo  comma, del codice penale;    d) il reato è stato dichiarato estinto dopo la condanna;    e) la condanna è stata revocata.</w:t>
      </w:r>
    </w:p>
  </w:footnote>
  <w:footnote w:id="2">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Articolo 100 - Requisiti di ordine speciale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 Sono requisiti di ordine speciale: a) l'idoneità professionale; b) la capacità economica e finanziaria; c) le capacità tecniche e professionali. 2. Le stazioni appaltanti richiedono  requisiti  di  partecipazione proporzionati e attinenti all'oggetto dell'appalto.  3. Per le procedure di  aggiudicazione  di  appalti  di  servizi  e forniture le stazioni appaltanti richiedono l'iscrizione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In sede di  prima  applicazione  del  codice, l'allegato II.11 è abrogato a decorrere dalla  data  di  entrata  in vigore  di  un   corrispondente   regolamento   adottato   ai   sensi dell'articolo 17, comma 3, della legge 23 agosto 1988,  n.  400,  con decreto del Presidente del Consiglio dei  ministri  su  proposta  del Ministro per gli affari europei, ove  nominato,  che  lo  sostituisce integralmente anche in qualità di allegato al codice.    4. Per le procedure di  aggiudicazione  di  appalti  di  lavori  di importo pari o  superiore  a  150.000  euro  le  stazioni  appaltanti richiedono   che   gli   operatori   economici   siano   qualificati. L'attestazione  di  qualificazione  è  rilasciata  da  organismi  di diritto privato autorizzati dall'ANAC. Il sistema  di  qualificazione per gli esecutori di lavori pubblici,  articolato  in  rapporto  alle categorie di  opere  ed  all'importo  delle  stesse  è  disciplinato dall'allegato  II.12.  Le  categorie  di  opere  si  distinguono   in categorie di opere generali e categorie di  opere  specializzate.  Il possesso di attestazione di qualificazione in categorie e classifiche adeguate ai lavori da appaltare rappresenta condizione  necessaria  e sufficiente per la dimostrazione dei requisiti di  partecipazione  di cui al  presente  articolo  nonché  per  l'esecuzione,  a  qualsiasi titolo, dell'appalto.  In  sede  di  prima  applicazione  del  codice l'allegato II.12 è abrogato a decorrere dalla  data  di  entrata  in vigore  di   un   corrispondente   regolamento   emanato   ai   sensi dell'articolo 17, comma 1, della legge 23 agosto  1988,  n.  400,  su proposta del Ministro delle infrastrutture e dei  trasporti,  sentita l'ANAC,  che  lo  sostituisce  integralmente  anche  in  qualità  di allegato al codice.    5. Per ottenere o rinnovare l'attestazione  di  qualificazione  gli operatori economici devono:    a)  essere  iscritti  nel  registro  della  camera  di   commercio, industria, artigianato e agricoltura o nel registro delle commissioni provinciali  per  l'artigianato  o   presso   i   competenti   ordini professionali  per  un'attività,  prevista  dall'oggetto  sociale  e compresa nella categoria per la quale è richiesta l'attestazione;    b) non essere incorsi nelle cause di esclusione di cui al  Capo  II del presente Titolo nel triennio precedente alla data  della  domanda di rilascio o di rinnovo dell'attestazione di qualificazione;    c) essere in possesso di  certificazioni  di  sistemi  di  qualità conformi alle norme  europee  e  alla  vigente  normativa  nazionale, rilasciate da soggetti accreditati.    6.  L'organismo  di   attestazione   rilascia   l'attestazione   di qualificazione per la categoria di opere generali o specializzate per l'esecuzione delle quali  l'operatore  economico  risulti  essere  in possesso di adeguata capacità economica e finanziaria,  di  adeguata dotazione di attrezzature tecniche e  risorse  umane,  e  dispone  la classificazione per importi in ragione  della  documentata  pregressa esperienza professionale.    7. Fino alla emanazione del regolamento di cui al sesto periodo del comma 4, il periodo di attività documentabile è quello relativo  ai quindici anni antecedenti la data di sottoscrizione del contratto con la società organismo di attestazione (SOA) e  la  qualificazione  ha durata  di  cinque  anni,  con  verifica  entro  il  terzo  anno  del mantenimento dei requisiti.    8. Con il regolamento di cui al sesto periodo del comma 4  sono  in ogni caso disciplinati:    a) la procedura per ottenere l'attestazione di qualificazione e per il suo rinnovo, prevedendo  che  l'operatore  economico  richieda  la conferma dell'attestazione nel caso in cui, nel periodo di  validità dell'attestazione, intervenga una modifica soggettiva;    b)  i  requisiti  per  la  dimostrazione  dell'adeguata   capacità economica e finanziaria  e  per  la  dimostrazione  del  possesso  di adeguate attrezzature tecniche e di adeguato organico;    c) le modalità di qualificazione degli operatori economici di  cui all'articolo 67, comma 1, sulla base del criterio del cumulo  nonché i criteri di imputazione di cui all'articolo 67, comma 6;    d)  le  modalità  di  documentazione  delle  pregresse  esperienze professionali, considerando anche  i  lavori  eseguiti  a  favore  di soggetti privati che siano comprovati da idonea documentazione;    e) le modalità di verifica a campione compiute dagli organismi  di attestazione;    f) il periodo di durata dell'attestazione  di  qualificazione  e  i periodi intermedi di verifica del mantenimento dei requisiti;    g) i casi  di  sospensione  e  di  decadenza  dall'attestazione  di qualificazione già rilasciata, prevedendo sanzioni interdittive  nel caso di presentazione  di  falsa  documentazione  agli  organismi  di attestazione.    9. Relativamente agli organismi di attestazione, con il regolamento di cui al sesto periodo del comma 4 sono in ogni caso disciplinati:    a) i requisiti soggettivi, organizzativi, finanziari e tecnici  per il conseguimento dell'autorizzazione all'esercizio dell'attività  di qualificazione degli operatori economici  nonché  la  procedura  per ottenere l'autorizzazione;    b) le sanzioni  pecuniarie  e  interdittive,  fino  alla  decadenza dell'autorizzazione, per le violazioni commesse  dagli  organismi  di attestazione, anche alle richieste di informazioni  e  di  atti  loro rivolte dall'ANAC nell'esercizio dell'attività di vigilanza, secondo un criterio di proporzionalità e nel rispetto del contraddittorio;    c) le modalità dell'esercizio dell'attività di vigilanza da parte dell'ANAC;    d)  gli  obblighi  di  conservazione  e  di   pubblicazione   della documentazione in capo agli organismi di attestazione;    e) gli obblighi di comunicazione all'ANAC in capo agli organismi di attestazione.    10. Con il regolamento di cui al  sesto  periodo  del  comma  4  è altresì definita la disciplina della qualificazione degli  operatori economici per gli appalti di  servizi  e  forniture.  Il  regolamento contiene, tra l'altro: la definizione delle tipologie per le quali è possibile una classificazione per valore, la competenza a  rilasciare la relativa  attestazione,  la  procedura  e  le  condizioni  per  la relativa richiesta, il regime sanzionatorio.    11. Fino alla data di entrata in vigore del regolamento di  cui  al sesto periodo del comma 4, per  le  procedure  di  aggiudicazione  di appalti di  servizi  e  forniture,  le  stazioni  appaltanti  possono richiedere agli operatori  economici  quale  requisito  di  capacità economica e finanziaria un fatturato globale non superiore al  doppio del valore stimato dell'appalto, maturato nel triennio  precedente  a quello  di  indizione  della  procedura.  In  caso  di  procedure  di aggiudicazione  suddivise  in  pluralità  di  lotti,  salvo  diversa motivata scelta della stazione appaltante, il fatturato è  richiesto per  ciascun  lotto.  Le  stazioni  appaltanti   possono,   altresì, richiedere agli operatori  economici  quale  requisito  di  capacità tecnica e professionale di  aver  eseguito  nel  precedente  triennio dalla data di indizione della procedura di gara contratti analoghi  a quello in affidamento anche a favore di soggetti privati.    12. Salvo quanto previsto dall'articolo 102 o da leggi speciali, le stazioni  appaltanti  richiedono  esclusivamente   i   requisiti   di partecipazione previsti dal presente articolo.    13. Gli organismi  di  cui  al  comma  4  segnalano  immediatamente all'ANAC i casi  in  cui  gli  operatori  economici,  ai  fini  della qualificazione, rendono dichiarazioni false o producono documenti non veritieri. </w:t>
      </w:r>
    </w:p>
  </w:footnote>
  <w:footnote w:id="3">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Ai sensi dell’art.38 del D.P.R. del 28.12.2000, n.445 la dichiarazione è sottoscritta dall'interessato in presenza del dipendente addetto ovvero sottoscritta e presentata all'ufficio competente, unitamente a copia fotostatica non autenticata di un documento di identità del sottoscrittore.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1068" w:hanging="360"/>
      </w:pPr>
      <w:rPr>
        <w:rFonts w:ascii="Times New Roman" w:cs="Times New Roman" w:eastAsia="Times New Roman" w:hAnsi="Times New Roman"/>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E27838"/>
    <w:pPr>
      <w:ind w:left="720"/>
      <w:contextualSpacing w:val="1"/>
    </w:pPr>
  </w:style>
  <w:style w:type="paragraph" w:styleId="PreformattatoHTML">
    <w:name w:val="HTML Preformatted"/>
    <w:basedOn w:val="Normale"/>
    <w:link w:val="PreformattatoHTMLCarattere"/>
    <w:uiPriority w:val="99"/>
    <w:semiHidden w:val="1"/>
    <w:unhideWhenUsed w:val="1"/>
    <w:rsid w:val="00E27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kern w:val="0"/>
      <w:sz w:val="20"/>
      <w:szCs w:val="20"/>
      <w:lang w:eastAsia="it-IT"/>
    </w:rPr>
  </w:style>
  <w:style w:type="character" w:styleId="PreformattatoHTMLCarattere" w:customStyle="1">
    <w:name w:val="Preformattato HTML Carattere"/>
    <w:basedOn w:val="Carpredefinitoparagrafo"/>
    <w:link w:val="PreformattatoHTML"/>
    <w:uiPriority w:val="99"/>
    <w:semiHidden w:val="1"/>
    <w:rsid w:val="00E27838"/>
    <w:rPr>
      <w:rFonts w:ascii="Courier New" w:cs="Courier New" w:eastAsia="Times New Roman" w:hAnsi="Courier New"/>
      <w:kern w:val="0"/>
      <w:sz w:val="20"/>
      <w:szCs w:val="20"/>
      <w:lang w:eastAsia="it-IT"/>
    </w:rPr>
  </w:style>
  <w:style w:type="paragraph" w:styleId="Testonotaapidipagina">
    <w:name w:val="footnote text"/>
    <w:basedOn w:val="Normale"/>
    <w:link w:val="TestonotaapidipaginaCarattere"/>
    <w:uiPriority w:val="99"/>
    <w:semiHidden w:val="1"/>
    <w:unhideWhenUsed w:val="1"/>
    <w:rsid w:val="00E27838"/>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E27838"/>
    <w:rPr>
      <w:sz w:val="20"/>
      <w:szCs w:val="20"/>
    </w:rPr>
  </w:style>
  <w:style w:type="character" w:styleId="Rimandonotaapidipagina">
    <w:name w:val="footnote reference"/>
    <w:basedOn w:val="Carpredefinitoparagrafo"/>
    <w:uiPriority w:val="99"/>
    <w:semiHidden w:val="1"/>
    <w:unhideWhenUsed w:val="1"/>
    <w:rsid w:val="00E27838"/>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J1jfmCXJJ1v5nK8cx93leIbqVA==">CgMxLjAyDmgud2FsZDl1ODc1Y2VhOAByITFBdkdhUjVucmdmcWtraTVBbm1mc192VXpWcVNoa1V4Zg==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2023-07-19T08:46:00Z</dcterms:created>
  <dc:creator>Anna Vigorito</dc:creator>
</cp:coreProperties>
</file>