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697B" w14:textId="77777777" w:rsidR="003F39A9" w:rsidRDefault="00534E7F">
      <w:pPr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DICHIARAZIONI INTEGRATIVE PER IL CANDIDATO DI CUI AL PUNTO 12.2.1 DEL DISCIPLINARE DI GARA</w:t>
      </w:r>
    </w:p>
    <w:p w14:paraId="470573BE" w14:textId="77777777" w:rsidR="003F39A9" w:rsidRDefault="003F39A9">
      <w:pPr>
        <w:spacing w:after="0"/>
        <w:jc w:val="center"/>
        <w:rPr>
          <w:rFonts w:ascii="Arial" w:eastAsia="Arial" w:hAnsi="Arial" w:cs="Arial"/>
          <w:sz w:val="20"/>
        </w:rPr>
      </w:pPr>
    </w:p>
    <w:p w14:paraId="3736149E" w14:textId="2BFD06AF" w:rsidR="003F39A9" w:rsidRDefault="00534E7F">
      <w:pPr>
        <w:spacing w:before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Procedura di cui all’ art. 36, comma 2, lett. b) del D.Lgs. n. 50/2016 e ss. mm.,</w:t>
      </w:r>
      <w:r w:rsidR="0085183F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mediante RDO sul MEPA, per l’affidamento dei servizi di: a) monitoraggio della reputazione internazionale della Sapienza; b) supporto nella progettazione e attivazione di desk</w:t>
      </w:r>
      <w:r>
        <w:rPr>
          <w:rFonts w:ascii="Arial" w:eastAsia="Arial" w:hAnsi="Arial" w:cs="Arial"/>
          <w:b/>
          <w:sz w:val="20"/>
        </w:rPr>
        <w:t xml:space="preserve"> per la promozione del sistema formativo della Sapienza; c) supporto nel reclutamento di studenti internazionali nei paesi target attraverso la pianificazione degli eventi e delle fiere alle quali la Sapienza prenderà parte e attraverso la gestione di agen</w:t>
      </w:r>
      <w:r>
        <w:rPr>
          <w:rFonts w:ascii="Arial" w:eastAsia="Arial" w:hAnsi="Arial" w:cs="Arial"/>
          <w:b/>
          <w:sz w:val="20"/>
        </w:rPr>
        <w:t>ti di reclutamento individuati dall’appaltatore. – CIG 81760734E1</w:t>
      </w:r>
    </w:p>
    <w:p w14:paraId="30C1CE03" w14:textId="77777777" w:rsidR="003F39A9" w:rsidRDefault="003F39A9">
      <w:pPr>
        <w:spacing w:before="120"/>
        <w:jc w:val="both"/>
        <w:rPr>
          <w:rFonts w:ascii="Arial" w:eastAsia="Arial" w:hAnsi="Arial" w:cs="Arial"/>
          <w:b/>
          <w:sz w:val="20"/>
        </w:rPr>
      </w:pPr>
    </w:p>
    <w:p w14:paraId="1609100D" w14:textId="77777777" w:rsidR="003F39A9" w:rsidRDefault="00534E7F">
      <w:pPr>
        <w:spacing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20"/>
        </w:rPr>
        <w:t xml:space="preserve">Il Sottoscritto </w:t>
      </w:r>
      <w:r>
        <w:rPr>
          <w:rFonts w:ascii="Arial" w:eastAsia="Arial" w:hAnsi="Arial" w:cs="Arial"/>
          <w:color w:val="000000"/>
          <w:sz w:val="16"/>
        </w:rPr>
        <w:t>______________________________________________________________________________________________</w:t>
      </w:r>
    </w:p>
    <w:p w14:paraId="74B976B8" w14:textId="77777777" w:rsidR="003F39A9" w:rsidRDefault="00534E7F">
      <w:pPr>
        <w:spacing w:after="0" w:line="36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20"/>
        </w:rPr>
        <w:t xml:space="preserve">nato a </w:t>
      </w:r>
      <w:r>
        <w:rPr>
          <w:rFonts w:ascii="Arial" w:eastAsia="Arial" w:hAnsi="Arial" w:cs="Arial"/>
          <w:color w:val="000000"/>
          <w:sz w:val="16"/>
        </w:rPr>
        <w:t>_______________________________________________________________</w:t>
      </w:r>
      <w:r>
        <w:rPr>
          <w:rFonts w:ascii="Arial" w:eastAsia="Arial" w:hAnsi="Arial" w:cs="Arial"/>
          <w:color w:val="000000"/>
          <w:sz w:val="20"/>
        </w:rPr>
        <w:t xml:space="preserve"> il </w:t>
      </w:r>
      <w:r>
        <w:rPr>
          <w:rFonts w:ascii="Arial" w:eastAsia="Arial" w:hAnsi="Arial" w:cs="Arial"/>
          <w:color w:val="000000"/>
          <w:sz w:val="16"/>
        </w:rPr>
        <w:t>____</w:t>
      </w:r>
      <w:r>
        <w:rPr>
          <w:rFonts w:ascii="Arial" w:eastAsia="Arial" w:hAnsi="Arial" w:cs="Arial"/>
          <w:color w:val="000000"/>
          <w:sz w:val="16"/>
        </w:rPr>
        <w:t>_______________________________</w:t>
      </w:r>
      <w:r>
        <w:rPr>
          <w:rFonts w:ascii="Arial" w:eastAsia="Arial" w:hAnsi="Arial" w:cs="Arial"/>
          <w:color w:val="000000"/>
          <w:sz w:val="20"/>
        </w:rPr>
        <w:t xml:space="preserve"> in qualità di </w:t>
      </w:r>
      <w:r>
        <w:rPr>
          <w:rFonts w:ascii="Arial" w:eastAsia="Arial" w:hAnsi="Arial" w:cs="Arial"/>
          <w:color w:val="000000"/>
          <w:sz w:val="16"/>
        </w:rPr>
        <w:t>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0"/>
        </w:rPr>
        <w:t xml:space="preserve"> dell’Impresa </w:t>
      </w:r>
      <w:r>
        <w:rPr>
          <w:rFonts w:ascii="Arial" w:eastAsia="Arial" w:hAnsi="Arial" w:cs="Arial"/>
          <w:color w:val="000000"/>
          <w:sz w:val="16"/>
        </w:rPr>
        <w:t>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0"/>
        </w:rPr>
        <w:t xml:space="preserve"> Codice</w:t>
      </w:r>
      <w:r>
        <w:rPr>
          <w:rFonts w:ascii="Arial" w:eastAsia="Arial" w:hAnsi="Arial" w:cs="Arial"/>
          <w:color w:val="000000"/>
          <w:sz w:val="20"/>
        </w:rPr>
        <w:t xml:space="preserve"> Fiscale </w:t>
      </w:r>
      <w:r>
        <w:rPr>
          <w:rFonts w:ascii="Arial" w:eastAsia="Arial" w:hAnsi="Arial" w:cs="Arial"/>
          <w:color w:val="000000"/>
          <w:sz w:val="16"/>
        </w:rPr>
        <w:t>___________________________________________</w:t>
      </w:r>
      <w:r>
        <w:rPr>
          <w:rFonts w:ascii="Arial" w:eastAsia="Arial" w:hAnsi="Arial" w:cs="Arial"/>
          <w:color w:val="000000"/>
          <w:sz w:val="20"/>
        </w:rPr>
        <w:t xml:space="preserve"> P.I. </w:t>
      </w:r>
      <w:r>
        <w:rPr>
          <w:rFonts w:ascii="Arial" w:eastAsia="Arial" w:hAnsi="Arial" w:cs="Arial"/>
          <w:color w:val="000000"/>
          <w:sz w:val="16"/>
        </w:rPr>
        <w:t xml:space="preserve">____________________________________________ </w:t>
      </w:r>
    </w:p>
    <w:p w14:paraId="0A0C734C" w14:textId="77777777" w:rsidR="003F39A9" w:rsidRDefault="003F39A9">
      <w:pPr>
        <w:jc w:val="both"/>
        <w:rPr>
          <w:rFonts w:ascii="Arial" w:eastAsia="Arial" w:hAnsi="Arial" w:cs="Arial"/>
          <w:sz w:val="20"/>
        </w:rPr>
      </w:pPr>
    </w:p>
    <w:p w14:paraId="1AAFE73B" w14:textId="77777777" w:rsidR="003F39A9" w:rsidRDefault="00534E7F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ai sensi degli articoli 46 e 47 del D.P.R. 445/2000 e successive modificazioni consapevole delle sanzioni penali previste dall’art. 76 del medesimo D.P</w:t>
      </w:r>
      <w:r>
        <w:rPr>
          <w:rFonts w:ascii="Arial" w:eastAsia="Arial" w:hAnsi="Arial" w:cs="Arial"/>
          <w:sz w:val="20"/>
        </w:rPr>
        <w:t>.R., per le ipotesi di falsità in atti e dichiarazioni mendaci ivi indicate,</w:t>
      </w:r>
    </w:p>
    <w:p w14:paraId="694673E2" w14:textId="77777777" w:rsidR="003F39A9" w:rsidRDefault="00534E7F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DICHIARA</w:t>
      </w:r>
    </w:p>
    <w:p w14:paraId="4ED8A0CF" w14:textId="77777777" w:rsidR="003F39A9" w:rsidRDefault="00534E7F">
      <w:pPr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</w:t>
      </w:r>
      <w:r>
        <w:rPr>
          <w:rFonts w:ascii="Arial" w:eastAsia="Arial" w:hAnsi="Arial" w:cs="Arial"/>
          <w:sz w:val="20"/>
        </w:rPr>
        <w:tab/>
        <w:t>remunerativa l’offerta economica presentata giacché per la sua formulazione si è preso atto e tenuto conto:</w:t>
      </w:r>
    </w:p>
    <w:p w14:paraId="679DFAC4" w14:textId="77777777" w:rsidR="003F39A9" w:rsidRDefault="00534E7F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delle condizioni contrattuali e degli oneri compresi quelli</w:t>
      </w:r>
      <w:r>
        <w:rPr>
          <w:rFonts w:ascii="Arial" w:eastAsia="Arial" w:hAnsi="Arial" w:cs="Arial"/>
          <w:sz w:val="20"/>
        </w:rPr>
        <w:t xml:space="preserve"> eventuali relativi in materia di sicurezza, di assicurazione, di condizioni di lavoro e di previdenza e assistenza in vigore nel luogo dove devono essere svolti i servizi;</w:t>
      </w:r>
    </w:p>
    <w:p w14:paraId="32AA1BAD" w14:textId="77777777" w:rsidR="003F39A9" w:rsidRDefault="00534E7F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42F499F5" w14:textId="77777777" w:rsidR="003F39A9" w:rsidRDefault="00534E7F">
      <w:pPr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</w:t>
      </w:r>
      <w:r>
        <w:rPr>
          <w:rFonts w:ascii="Arial" w:eastAsia="Arial" w:hAnsi="Arial" w:cs="Arial"/>
          <w:sz w:val="20"/>
        </w:rPr>
        <w:tab/>
        <w:t>di accettare, senza condizione o riserva alcu</w:t>
      </w:r>
      <w:r>
        <w:rPr>
          <w:rFonts w:ascii="Arial" w:eastAsia="Arial" w:hAnsi="Arial" w:cs="Arial"/>
          <w:sz w:val="20"/>
        </w:rPr>
        <w:t>na, tutte le norme e disposizioni contenute nella documentazione di gara;</w:t>
      </w:r>
    </w:p>
    <w:p w14:paraId="3CC32B3D" w14:textId="77777777" w:rsidR="003F39A9" w:rsidRDefault="00534E7F">
      <w:pPr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</w:t>
      </w:r>
      <w:r>
        <w:rPr>
          <w:rFonts w:ascii="Arial" w:eastAsia="Arial" w:hAnsi="Arial" w:cs="Arial"/>
          <w:sz w:val="20"/>
        </w:rPr>
        <w:tab/>
        <w:t>di accettare il patto di integrità allegato alla documentazione di gara (art. 1, comma 17, della L. 6 novembre 2012 n. 190);</w:t>
      </w:r>
    </w:p>
    <w:p w14:paraId="265E97D5" w14:textId="77777777" w:rsidR="003F39A9" w:rsidRDefault="00534E7F">
      <w:pPr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</w:t>
      </w:r>
      <w:r>
        <w:rPr>
          <w:rFonts w:ascii="Arial" w:eastAsia="Arial" w:hAnsi="Arial" w:cs="Arial"/>
          <w:sz w:val="20"/>
        </w:rPr>
        <w:tab/>
        <w:t>di essere edotto degli obblighi derivanti dal Codic</w:t>
      </w:r>
      <w:r>
        <w:rPr>
          <w:rFonts w:ascii="Arial" w:eastAsia="Arial" w:hAnsi="Arial" w:cs="Arial"/>
          <w:sz w:val="20"/>
        </w:rPr>
        <w:t>e di comportamento, adottato dalla stazione appaltante con Decreto Rettorale n. 1528 del 27.05.2015 allegato alla documentazione di gara, e di impegnarsi, in caso di aggiudicazione, ad osservare e a far osservare il medesimo ai propri dipendenti e collabor</w:t>
      </w:r>
      <w:r>
        <w:rPr>
          <w:rFonts w:ascii="Arial" w:eastAsia="Arial" w:hAnsi="Arial" w:cs="Arial"/>
          <w:sz w:val="20"/>
        </w:rPr>
        <w:t>atori, per quanto applicabile, pena la risoluzione del contratto;</w:t>
      </w:r>
    </w:p>
    <w:p w14:paraId="15F38399" w14:textId="5B541929" w:rsidR="003F39A9" w:rsidRDefault="00534E7F">
      <w:pPr>
        <w:tabs>
          <w:tab w:val="left" w:pos="284"/>
        </w:tabs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</w:t>
      </w:r>
      <w:r>
        <w:rPr>
          <w:rFonts w:ascii="Arial" w:eastAsia="Arial" w:hAnsi="Arial" w:cs="Arial"/>
          <w:sz w:val="20"/>
        </w:rPr>
        <w:tab/>
        <w:t>di autorizzare, qualora un partecipante alla gara eserciti la facoltà di “accesso agli atti”, la stazione appaltante a rilasciare copia di tutta la documentazione presentata per la partec</w:t>
      </w:r>
      <w:r>
        <w:rPr>
          <w:rFonts w:ascii="Arial" w:eastAsia="Arial" w:hAnsi="Arial" w:cs="Arial"/>
          <w:sz w:val="20"/>
        </w:rPr>
        <w:t>ipazione alla gara</w:t>
      </w:r>
      <w:r w:rsidR="0085183F">
        <w:rPr>
          <w:rStyle w:val="Rimandonotaapidipagina"/>
          <w:rFonts w:ascii="Arial" w:eastAsia="Arial" w:hAnsi="Arial" w:cs="Arial"/>
          <w:sz w:val="20"/>
        </w:rPr>
        <w:footnoteReference w:id="1"/>
      </w:r>
      <w:r>
        <w:rPr>
          <w:rFonts w:ascii="Arial" w:eastAsia="Arial" w:hAnsi="Arial" w:cs="Arial"/>
          <w:sz w:val="20"/>
        </w:rPr>
        <w:t>;</w:t>
      </w:r>
    </w:p>
    <w:p w14:paraId="3A0C476B" w14:textId="77777777" w:rsidR="003F39A9" w:rsidRDefault="00534E7F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OPPURE</w:t>
      </w:r>
    </w:p>
    <w:p w14:paraId="041CAE9D" w14:textId="77777777" w:rsidR="003F39A9" w:rsidRDefault="00534E7F">
      <w:pPr>
        <w:ind w:left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 non autorizzare, qualora un partecipante alla gara eserciti la facoltà di “accesso agli atti”, la stazione appaltante a rilasciare copia dell’offerta tecnica e delle spiegazioni che saranno eventualmente richieste in sede di v</w:t>
      </w:r>
      <w:r>
        <w:rPr>
          <w:rFonts w:ascii="Arial" w:eastAsia="Arial" w:hAnsi="Arial" w:cs="Arial"/>
          <w:sz w:val="20"/>
        </w:rPr>
        <w:t>erifica delle offerte anomale, in quanto coperta da segreto tecnico/commerciale (</w:t>
      </w:r>
      <w:r>
        <w:rPr>
          <w:rFonts w:ascii="Arial" w:eastAsia="Arial" w:hAnsi="Arial" w:cs="Arial"/>
          <w:i/>
          <w:sz w:val="20"/>
        </w:rPr>
        <w:t>motivare e comprovare adeguatamente ai sensi dell’art. 53, comma 5, lett. a), del Codice</w:t>
      </w:r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18"/>
          <w:vertAlign w:val="superscript"/>
        </w:rPr>
        <w:t>1</w:t>
      </w:r>
      <w:r>
        <w:rPr>
          <w:rFonts w:ascii="Arial" w:eastAsia="Arial" w:hAnsi="Arial" w:cs="Arial"/>
          <w:sz w:val="20"/>
        </w:rPr>
        <w:t>:</w:t>
      </w:r>
    </w:p>
    <w:p w14:paraId="5B636F3C" w14:textId="77777777" w:rsidR="003F39A9" w:rsidRDefault="00534E7F">
      <w:pPr>
        <w:ind w:left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__________________________________________________________________________________</w:t>
      </w:r>
    </w:p>
    <w:p w14:paraId="10AF4577" w14:textId="77777777" w:rsidR="003F39A9" w:rsidRDefault="00534E7F">
      <w:pPr>
        <w:ind w:left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__________________________________________________________________________________;</w:t>
      </w:r>
    </w:p>
    <w:p w14:paraId="2F089297" w14:textId="77777777" w:rsidR="003F39A9" w:rsidRDefault="003F39A9">
      <w:pPr>
        <w:ind w:left="284" w:hanging="284"/>
        <w:jc w:val="both"/>
        <w:rPr>
          <w:rFonts w:ascii="Arial" w:eastAsia="Arial" w:hAnsi="Arial" w:cs="Arial"/>
          <w:sz w:val="20"/>
        </w:rPr>
      </w:pPr>
    </w:p>
    <w:p w14:paraId="76EC72B5" w14:textId="77777777" w:rsidR="003F39A9" w:rsidRDefault="00534E7F">
      <w:pPr>
        <w:tabs>
          <w:tab w:val="left" w:pos="284"/>
        </w:tabs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</w:t>
      </w:r>
      <w:r>
        <w:rPr>
          <w:rFonts w:ascii="Arial" w:eastAsia="Arial" w:hAnsi="Arial" w:cs="Arial"/>
          <w:sz w:val="20"/>
        </w:rPr>
        <w:tab/>
        <w:t xml:space="preserve">di aver letto e compreso quanto riportato nell’Informativa redatta ai sensi degli artt. 12, 13 e 14 Regolamento generale sulla protezione dei dati (GDPR) UE 2016/679 e </w:t>
      </w:r>
      <w:r>
        <w:rPr>
          <w:rFonts w:ascii="Arial" w:eastAsia="Arial" w:hAnsi="Arial" w:cs="Arial"/>
          <w:sz w:val="20"/>
        </w:rPr>
        <w:t>della vigente normativa nazionale, presente nella documentazione di gara e di prestare il consenso al trattamento dei dati per le finalità indicate nel punto 4. dell’Informativa medesima.</w:t>
      </w:r>
    </w:p>
    <w:p w14:paraId="67F9915F" w14:textId="77777777" w:rsidR="003F39A9" w:rsidRDefault="003F39A9">
      <w:pPr>
        <w:ind w:left="284" w:hanging="284"/>
        <w:jc w:val="both"/>
        <w:rPr>
          <w:rFonts w:ascii="Arial" w:eastAsia="Arial" w:hAnsi="Arial" w:cs="Arial"/>
          <w:sz w:val="20"/>
        </w:rPr>
      </w:pPr>
    </w:p>
    <w:p w14:paraId="6C4AE105" w14:textId="77777777" w:rsidR="003F39A9" w:rsidRDefault="003F39A9">
      <w:pPr>
        <w:jc w:val="both"/>
        <w:rPr>
          <w:rFonts w:ascii="Arial" w:eastAsia="Arial" w:hAnsi="Arial" w:cs="Arial"/>
          <w:sz w:val="20"/>
        </w:rPr>
      </w:pPr>
    </w:p>
    <w:sectPr w:rsidR="003F3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73E0" w14:textId="77777777" w:rsidR="00534E7F" w:rsidRDefault="00534E7F" w:rsidP="0085183F">
      <w:pPr>
        <w:spacing w:after="0" w:line="240" w:lineRule="auto"/>
      </w:pPr>
      <w:r>
        <w:separator/>
      </w:r>
    </w:p>
  </w:endnote>
  <w:endnote w:type="continuationSeparator" w:id="0">
    <w:p w14:paraId="3CE159E5" w14:textId="77777777" w:rsidR="00534E7F" w:rsidRDefault="00534E7F" w:rsidP="0085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BF21" w14:textId="77777777" w:rsidR="00534E7F" w:rsidRDefault="00534E7F" w:rsidP="0085183F">
      <w:pPr>
        <w:spacing w:after="0" w:line="240" w:lineRule="auto"/>
      </w:pPr>
      <w:r>
        <w:separator/>
      </w:r>
    </w:p>
  </w:footnote>
  <w:footnote w:type="continuationSeparator" w:id="0">
    <w:p w14:paraId="2F854249" w14:textId="77777777" w:rsidR="00534E7F" w:rsidRDefault="00534E7F" w:rsidP="0085183F">
      <w:pPr>
        <w:spacing w:after="0" w:line="240" w:lineRule="auto"/>
      </w:pPr>
      <w:r>
        <w:continuationSeparator/>
      </w:r>
    </w:p>
  </w:footnote>
  <w:footnote w:id="1">
    <w:p w14:paraId="445624E4" w14:textId="28692081" w:rsidR="0085183F" w:rsidRDefault="008518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5183F">
        <w:t>1 Depennare l’opzione che non interessa.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94D93"/>
    <w:multiLevelType w:val="multilevel"/>
    <w:tmpl w:val="A760B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9A9"/>
    <w:rsid w:val="003F39A9"/>
    <w:rsid w:val="00534E7F"/>
    <w:rsid w:val="008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32D64"/>
  <w15:docId w15:val="{E9D0A387-FAF1-4C5A-8CCE-8C5DF3E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18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18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1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1AAB-C0CB-46E9-8013-C260C76A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Delfina Treglia</cp:lastModifiedBy>
  <cp:revision>2</cp:revision>
  <dcterms:created xsi:type="dcterms:W3CDTF">2020-04-16T08:52:00Z</dcterms:created>
  <dcterms:modified xsi:type="dcterms:W3CDTF">2020-04-16T08:55:00Z</dcterms:modified>
</cp:coreProperties>
</file>