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F7F" w:rsidRDefault="00EC0251" w:rsidP="00EC0251">
      <w:pPr>
        <w:jc w:val="both"/>
        <w:rPr>
          <w:b/>
          <w:bCs/>
        </w:rPr>
      </w:pPr>
      <w:r w:rsidRPr="00EC0251">
        <w:rPr>
          <w:b/>
          <w:bCs/>
        </w:rPr>
        <w:t xml:space="preserve">Procedura aperta –  fornitura della strumentazione RMN 600 MHz con cryo-probe con servizi accessori - CIG </w:t>
      </w:r>
      <w:r w:rsidR="00C95204" w:rsidRPr="00C95204">
        <w:rPr>
          <w:b/>
          <w:bCs/>
        </w:rPr>
        <w:t>7644174BEE</w:t>
      </w:r>
      <w:r w:rsidRPr="00EC0251">
        <w:rPr>
          <w:b/>
          <w:bCs/>
        </w:rPr>
        <w:t xml:space="preserve"> CUP B86J16002900005</w:t>
      </w:r>
    </w:p>
    <w:p w:rsidR="00EC0251" w:rsidRDefault="00EC0251" w:rsidP="002A4CC2">
      <w:pPr>
        <w:jc w:val="center"/>
        <w:rPr>
          <w:b/>
        </w:rPr>
      </w:pPr>
    </w:p>
    <w:p w:rsidR="00EC0251" w:rsidRDefault="00EC0251" w:rsidP="00135F7F">
      <w:pPr>
        <w:jc w:val="center"/>
        <w:rPr>
          <w:b/>
        </w:rPr>
      </w:pPr>
    </w:p>
    <w:p w:rsidR="00280CAE" w:rsidRDefault="00C77805" w:rsidP="00135F7F">
      <w:pPr>
        <w:jc w:val="center"/>
        <w:rPr>
          <w:b/>
        </w:rPr>
      </w:pPr>
      <w:r w:rsidRPr="001F3555">
        <w:rPr>
          <w:b/>
        </w:rPr>
        <w:t>Modulo Offerta Tecnica</w:t>
      </w:r>
    </w:p>
    <w:p w:rsidR="00C269E9" w:rsidRDefault="00C269E9" w:rsidP="00135F7F">
      <w:pPr>
        <w:jc w:val="center"/>
        <w:rPr>
          <w:b/>
        </w:rPr>
      </w:pPr>
    </w:p>
    <w:p w:rsidR="00C269E9" w:rsidRDefault="00521FC5" w:rsidP="00135F7F">
      <w:pPr>
        <w:jc w:val="center"/>
        <w:rPr>
          <w:b/>
        </w:rPr>
      </w:pPr>
      <w:r>
        <w:rPr>
          <w:b/>
        </w:rPr>
        <w:t>Tabella di</w:t>
      </w:r>
      <w:r w:rsidR="00CF1BF5">
        <w:rPr>
          <w:b/>
        </w:rPr>
        <w:t xml:space="preserve"> verifica della rispondenza a</w:t>
      </w:r>
      <w:r w:rsidR="00C269E9">
        <w:rPr>
          <w:b/>
        </w:rPr>
        <w:t>i requisiti e servizi minimi per essere ammessi alla gara, come descritti negli artt. 2 e 3 nel Capitolato Speciale della fornitura</w:t>
      </w:r>
    </w:p>
    <w:p w:rsidR="00805501" w:rsidRDefault="00805501" w:rsidP="00135F7F">
      <w:pPr>
        <w:jc w:val="center"/>
        <w:rPr>
          <w:b/>
        </w:rPr>
      </w:pPr>
    </w:p>
    <w:tbl>
      <w:tblPr>
        <w:tblStyle w:val="Grigliatabella"/>
        <w:tblW w:w="0" w:type="auto"/>
        <w:tblLook w:val="04A0" w:firstRow="1" w:lastRow="0" w:firstColumn="1" w:lastColumn="0" w:noHBand="0" w:noVBand="1"/>
      </w:tblPr>
      <w:tblGrid>
        <w:gridCol w:w="802"/>
        <w:gridCol w:w="7264"/>
        <w:gridCol w:w="1562"/>
      </w:tblGrid>
      <w:tr w:rsidR="00B9703C" w:rsidRPr="00C269E9" w:rsidTr="004B4D4A">
        <w:tc>
          <w:tcPr>
            <w:tcW w:w="802" w:type="dxa"/>
            <w:vMerge w:val="restart"/>
          </w:tcPr>
          <w:p w:rsidR="00B9703C" w:rsidRPr="00C269E9" w:rsidRDefault="00B9703C" w:rsidP="00135F7F">
            <w:pPr>
              <w:jc w:val="center"/>
            </w:pPr>
          </w:p>
        </w:tc>
        <w:tc>
          <w:tcPr>
            <w:tcW w:w="7264" w:type="dxa"/>
          </w:tcPr>
          <w:p w:rsidR="00B9703C" w:rsidRPr="00C269E9" w:rsidRDefault="00B9703C" w:rsidP="00451D2D">
            <w:r w:rsidRPr="00C269E9">
              <w:t>Magnete superconduttore ultrashielded operante a 14,1 T, con linea dei 5 Gauss ≤ 0,7m assiale e ≤ 1,4m verticale dal centro del magnete, dotato di sistema antivibrante, sistema di soppressione dei disturbi esterni, misuratori di livello dei liquidi criogenici (elio ed azoto), linea di trasferimento per il rabbocco dell’elio liquido</w:t>
            </w:r>
          </w:p>
        </w:tc>
        <w:tc>
          <w:tcPr>
            <w:tcW w:w="1562" w:type="dxa"/>
          </w:tcPr>
          <w:p w:rsidR="00B9703C" w:rsidRDefault="00B9703C" w:rsidP="00C246AA">
            <w:r>
              <w:t>Dichiarazione del Concorrente</w:t>
            </w:r>
          </w:p>
          <w:p w:rsidR="00B9703C" w:rsidRDefault="00B9703C" w:rsidP="00C246AA">
            <w:r w:rsidRPr="00C246AA">
              <w:rPr>
                <w:b/>
              </w:rPr>
              <w:t>Soddisfa il Requisito</w:t>
            </w:r>
            <w:r>
              <w:t xml:space="preserve"> Minimo </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pPr>
              <w:rPr>
                <w:rFonts w:eastAsia="Times New Roman"/>
                <w:lang w:eastAsia="it-IT"/>
              </w:rPr>
            </w:pPr>
            <w:r>
              <w:rPr>
                <w:rFonts w:eastAsia="Times New Roman"/>
                <w:b/>
                <w:lang w:eastAsia="it-IT"/>
              </w:rPr>
              <w:t xml:space="preserve">Descrizione </w:t>
            </w:r>
            <w:r>
              <w:rPr>
                <w:rFonts w:eastAsia="Times New Roman"/>
                <w:lang w:eastAsia="it-IT"/>
              </w:rPr>
              <w:t>(dei fattori utili alla valutazione del requisito)</w:t>
            </w:r>
          </w:p>
          <w:p w:rsidR="00B9703C" w:rsidRDefault="00B9703C" w:rsidP="004B4D4A">
            <w:pPr>
              <w:rPr>
                <w:rFonts w:eastAsia="Times New Roman"/>
                <w:lang w:eastAsia="it-IT"/>
              </w:rPr>
            </w:pP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pPr>
              <w:rPr>
                <w:b/>
              </w:rPr>
            </w:pPr>
            <w:r>
              <w:rPr>
                <w:b/>
              </w:rPr>
              <w:t xml:space="preserve">Riferimento </w:t>
            </w:r>
            <w:r>
              <w:rPr>
                <w:rFonts w:eastAsia="Times New Roman"/>
                <w:lang w:eastAsia="it-IT"/>
              </w:rPr>
              <w:t>(</w:t>
            </w:r>
            <w:r>
              <w:rPr>
                <w:rFonts w:eastAsia="Times New Roman"/>
                <w:sz w:val="20"/>
                <w:szCs w:val="20"/>
                <w:lang w:eastAsia="it-IT"/>
              </w:rPr>
              <w:t>esempio Manuale di istruzioni, uso e manutenzione, capitolo 2, pagina 21</w:t>
            </w:r>
            <w:r>
              <w:rPr>
                <w:rFonts w:eastAsia="Times New Roman"/>
                <w:lang w:eastAsia="it-IT"/>
              </w:rPr>
              <w:t>)</w:t>
            </w:r>
          </w:p>
        </w:tc>
      </w:tr>
      <w:tr w:rsidR="00B9703C" w:rsidRPr="00C269E9" w:rsidTr="004B4D4A">
        <w:tc>
          <w:tcPr>
            <w:tcW w:w="802" w:type="dxa"/>
            <w:vMerge w:val="restart"/>
          </w:tcPr>
          <w:p w:rsidR="00B9703C" w:rsidRPr="00C269E9" w:rsidRDefault="00B9703C" w:rsidP="00135F7F">
            <w:pPr>
              <w:jc w:val="center"/>
            </w:pPr>
          </w:p>
        </w:tc>
        <w:tc>
          <w:tcPr>
            <w:tcW w:w="7264" w:type="dxa"/>
          </w:tcPr>
          <w:p w:rsidR="00B9703C" w:rsidRPr="00C269E9" w:rsidRDefault="00B9703C" w:rsidP="00451D2D">
            <w:r w:rsidRPr="00C269E9">
              <w:t xml:space="preserve">Console digitale a doppio canale, multinucleare, con amplificatore </w:t>
            </w:r>
            <w:r w:rsidRPr="00451D2D">
              <w:rPr>
                <w:vertAlign w:val="superscript"/>
              </w:rPr>
              <w:t>1</w:t>
            </w:r>
            <w:r w:rsidRPr="00C269E9">
              <w:t>H da almeno 100 Watt e X almeno 300 Watt, più uno per il lock, sistema di gestione degli shim, ricevitore, unità di controllo della temperatura capace di gestire esperimenti a temperatura variabile almeno nell’intervallo -100°C/+200°C</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135F7F">
            <w:pPr>
              <w:jc w:val="center"/>
            </w:pPr>
          </w:p>
        </w:tc>
        <w:tc>
          <w:tcPr>
            <w:tcW w:w="7264" w:type="dxa"/>
          </w:tcPr>
          <w:p w:rsidR="00B9703C" w:rsidRPr="00C269E9" w:rsidRDefault="00B9703C" w:rsidP="00451D2D">
            <w:r w:rsidRPr="00C269E9">
              <w:t>Unità per generare gradienti di campo lungo l’asse Z (almeno 50 Gauss/cm al probe)</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135F7F">
            <w:pPr>
              <w:jc w:val="center"/>
            </w:pPr>
          </w:p>
        </w:tc>
        <w:tc>
          <w:tcPr>
            <w:tcW w:w="7264" w:type="dxa"/>
          </w:tcPr>
          <w:p w:rsidR="00B9703C" w:rsidRPr="00C269E9" w:rsidRDefault="00B9703C" w:rsidP="00451D2D">
            <w:r w:rsidRPr="00451D2D">
              <w:t xml:space="preserve">Un probe criogenico (cryo-probe) multinucleare ad azoto liquido, compatibile con unità di sintonizzazione automatica (autotuning e automatching) almeno per  </w:t>
            </w:r>
            <w:r w:rsidRPr="00451D2D">
              <w:rPr>
                <w:vertAlign w:val="superscript"/>
              </w:rPr>
              <w:t>1</w:t>
            </w:r>
            <w:r w:rsidRPr="00451D2D">
              <w:t xml:space="preserve">H, </w:t>
            </w:r>
            <w:r w:rsidRPr="00451D2D">
              <w:rPr>
                <w:vertAlign w:val="superscript"/>
              </w:rPr>
              <w:t>13</w:t>
            </w:r>
            <w:r w:rsidRPr="00451D2D">
              <w:t xml:space="preserve">C </w:t>
            </w:r>
            <w:r w:rsidRPr="00451D2D">
              <w:rPr>
                <w:vertAlign w:val="superscript"/>
              </w:rPr>
              <w:t>31</w:t>
            </w:r>
            <w:r w:rsidRPr="00451D2D">
              <w:t xml:space="preserve">P e </w:t>
            </w:r>
            <w:r w:rsidRPr="00451D2D">
              <w:rPr>
                <w:vertAlign w:val="superscript"/>
              </w:rPr>
              <w:t>15</w:t>
            </w:r>
            <w:r w:rsidRPr="00451D2D">
              <w:t>N, dotato di gradienti lungo l’asse Z</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135F7F">
            <w:pPr>
              <w:jc w:val="center"/>
            </w:pPr>
          </w:p>
        </w:tc>
        <w:tc>
          <w:tcPr>
            <w:tcW w:w="7264" w:type="dxa"/>
          </w:tcPr>
          <w:p w:rsidR="00B9703C" w:rsidRPr="00C269E9" w:rsidRDefault="00B9703C" w:rsidP="00451D2D">
            <w:r w:rsidRPr="00C269E9">
              <w:rPr>
                <w:rFonts w:eastAsia="Times New Roman"/>
                <w:lang w:eastAsia="it-IT"/>
              </w:rPr>
              <w:t xml:space="preserve">Un probe multinucleare (non criogenico) per analisi in liquido del diametro di 5 mm, a due canali, dotato di gradienti Z e sistema di sintonizzazione automatico (autotuning e automatching) dal </w:t>
            </w:r>
            <w:r w:rsidRPr="00C269E9">
              <w:rPr>
                <w:rFonts w:eastAsia="Times New Roman"/>
                <w:szCs w:val="14"/>
                <w:vertAlign w:val="superscript"/>
                <w:lang w:eastAsia="it-IT"/>
              </w:rPr>
              <w:t>31</w:t>
            </w:r>
            <w:r w:rsidRPr="00C269E9">
              <w:rPr>
                <w:rFonts w:eastAsia="Times New Roman"/>
                <w:lang w:eastAsia="it-IT"/>
              </w:rPr>
              <w:t xml:space="preserve">P al </w:t>
            </w:r>
            <w:r w:rsidRPr="00C269E9">
              <w:rPr>
                <w:rFonts w:eastAsia="Times New Roman"/>
                <w:szCs w:val="14"/>
                <w:vertAlign w:val="superscript"/>
                <w:lang w:eastAsia="it-IT"/>
              </w:rPr>
              <w:t>15</w:t>
            </w:r>
            <w:r w:rsidRPr="00C269E9">
              <w:rPr>
                <w:rFonts w:eastAsia="Times New Roman"/>
                <w:lang w:eastAsia="it-IT"/>
              </w:rPr>
              <w:t xml:space="preserve">N oltre a </w:t>
            </w:r>
            <w:r w:rsidRPr="00C269E9">
              <w:rPr>
                <w:rFonts w:eastAsia="Times New Roman"/>
                <w:vertAlign w:val="superscript"/>
                <w:lang w:eastAsia="it-IT"/>
              </w:rPr>
              <w:t>1</w:t>
            </w:r>
            <w:r w:rsidRPr="00C269E9">
              <w:rPr>
                <w:rFonts w:eastAsia="Times New Roman"/>
                <w:lang w:eastAsia="it-IT"/>
              </w:rPr>
              <w:t xml:space="preserve">H e </w:t>
            </w:r>
            <w:r w:rsidRPr="00C269E9">
              <w:rPr>
                <w:rFonts w:eastAsia="Times New Roman"/>
                <w:vertAlign w:val="superscript"/>
                <w:lang w:eastAsia="it-IT"/>
              </w:rPr>
              <w:t>19</w:t>
            </w:r>
            <w:r w:rsidRPr="00C269E9">
              <w:rPr>
                <w:rFonts w:eastAsia="Times New Roman"/>
                <w:lang w:eastAsia="it-IT"/>
              </w:rPr>
              <w:t>F</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135F7F">
            <w:pPr>
              <w:jc w:val="center"/>
            </w:pPr>
          </w:p>
        </w:tc>
        <w:tc>
          <w:tcPr>
            <w:tcW w:w="7264" w:type="dxa"/>
          </w:tcPr>
          <w:p w:rsidR="00B9703C" w:rsidRPr="00C269E9" w:rsidRDefault="00B9703C" w:rsidP="00451D2D">
            <w:r w:rsidRPr="00C269E9">
              <w:rPr>
                <w:rFonts w:eastAsia="Times New Roman"/>
                <w:lang w:eastAsia="it-IT"/>
              </w:rPr>
              <w:t xml:space="preserve">Predisposizione per probe multinucleare a 600 MHz per analisi di campioni allo stato solido sintonizzabile da </w:t>
            </w:r>
            <w:r w:rsidRPr="00C269E9">
              <w:rPr>
                <w:rFonts w:eastAsia="Times New Roman"/>
                <w:vertAlign w:val="superscript"/>
                <w:lang w:eastAsia="it-IT"/>
              </w:rPr>
              <w:t>31</w:t>
            </w:r>
            <w:r w:rsidRPr="00C269E9">
              <w:rPr>
                <w:rFonts w:eastAsia="Times New Roman"/>
                <w:lang w:eastAsia="it-IT"/>
              </w:rPr>
              <w:t xml:space="preserve">P a </w:t>
            </w:r>
            <w:r w:rsidRPr="00C269E9">
              <w:rPr>
                <w:rFonts w:eastAsia="Times New Roman"/>
                <w:vertAlign w:val="superscript"/>
                <w:lang w:eastAsia="it-IT"/>
              </w:rPr>
              <w:t>15</w:t>
            </w:r>
            <w:r w:rsidRPr="00C269E9">
              <w:rPr>
                <w:rFonts w:eastAsia="Times New Roman"/>
                <w:lang w:eastAsia="it-IT"/>
              </w:rPr>
              <w:t xml:space="preserve">N oltre che </w:t>
            </w:r>
            <w:r w:rsidRPr="00C269E9">
              <w:rPr>
                <w:rFonts w:eastAsia="Times New Roman"/>
                <w:vertAlign w:val="superscript"/>
                <w:lang w:eastAsia="it-IT"/>
              </w:rPr>
              <w:t>1</w:t>
            </w:r>
            <w:r w:rsidRPr="00C269E9">
              <w:rPr>
                <w:rFonts w:eastAsia="Times New Roman"/>
                <w:lang w:eastAsia="it-IT"/>
              </w:rPr>
              <w:t>H, con MAS controller</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135F7F">
            <w:pPr>
              <w:jc w:val="center"/>
            </w:pPr>
          </w:p>
        </w:tc>
        <w:tc>
          <w:tcPr>
            <w:tcW w:w="7264" w:type="dxa"/>
          </w:tcPr>
          <w:p w:rsidR="00B9703C" w:rsidRPr="00C269E9" w:rsidRDefault="00B9703C" w:rsidP="00451D2D">
            <w:r>
              <w:t xml:space="preserve">Compatibilità </w:t>
            </w:r>
            <w:r w:rsidRPr="00C269E9">
              <w:rPr>
                <w:rFonts w:eastAsia="Times New Roman"/>
                <w:lang w:eastAsia="it-IT"/>
              </w:rPr>
              <w:t>con un autocampionatore raffreddato da almeno 25 campioni</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rsidRPr="00451D2D">
              <w:t>Workstation adeguata al controllo ed alla gestione dello spettrometro, completa di almeno un monitor LCD da almeno 24”, unità periferiche I/O, stampante laser</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rsidRPr="00451D2D">
              <w:t>Software di gestione dello spettrometro, acquisizione e processamento di spettri, data reduction e analisi</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rsidRPr="00C269E9">
              <w:rPr>
                <w:rFonts w:eastAsia="Times New Roman"/>
                <w:lang w:eastAsia="it-IT"/>
              </w:rPr>
              <w:t>Fluidi criogenici (azoto ed elio) necessari all’installazione del magnete</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rPr>
                <w:rFonts w:eastAsia="Times New Roman"/>
                <w:lang w:eastAsia="it-IT"/>
              </w:rPr>
              <w:t>O</w:t>
            </w:r>
            <w:r w:rsidRPr="00C269E9">
              <w:rPr>
                <w:rFonts w:eastAsia="Times New Roman"/>
                <w:lang w:eastAsia="it-IT"/>
              </w:rPr>
              <w:t>ssimetri da parete per la rilevazione della concentrazione di O</w:t>
            </w:r>
            <w:r w:rsidRPr="00C269E9">
              <w:rPr>
                <w:rFonts w:eastAsia="Times New Roman"/>
                <w:vertAlign w:val="subscript"/>
                <w:lang w:eastAsia="it-IT"/>
              </w:rPr>
              <w:t>2</w:t>
            </w:r>
            <w:r w:rsidRPr="00C269E9">
              <w:rPr>
                <w:rFonts w:eastAsia="Times New Roman"/>
                <w:lang w:eastAsia="it-IT"/>
              </w:rPr>
              <w:t xml:space="preserve"> nell’ambiente, con allarme sonoro per concentrazioni sotto la soglia critica</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rPr>
                <w:rFonts w:eastAsia="Times New Roman"/>
                <w:lang w:eastAsia="it-IT"/>
              </w:rPr>
              <w:t>T</w:t>
            </w:r>
            <w:r w:rsidRPr="00C269E9">
              <w:rPr>
                <w:rFonts w:eastAsia="Times New Roman"/>
                <w:lang w:eastAsia="it-IT"/>
              </w:rPr>
              <w:t>rasporto, installazione, messa in servizio e collaudo inclusi nel prezzo</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t>T</w:t>
            </w:r>
            <w:r w:rsidRPr="00451D2D">
              <w:t xml:space="preserve">empo di consegna massimo </w:t>
            </w:r>
            <w:r>
              <w:t>(entro</w:t>
            </w:r>
            <w:r w:rsidRPr="00451D2D">
              <w:t xml:space="preserve"> 80 giorni lavorativi dalla data di stipula del contratto</w:t>
            </w:r>
            <w:r>
              <w:t>)</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t>I</w:t>
            </w:r>
            <w:r w:rsidRPr="00451D2D">
              <w:t xml:space="preserve">nstallazione, messa in servizio e collaudo </w:t>
            </w:r>
            <w:r>
              <w:t>(</w:t>
            </w:r>
            <w:r w:rsidRPr="00451D2D">
              <w:t>completate entro 25 giorni lavorativi dal momento della consegna</w:t>
            </w:r>
            <w:r>
              <w:t>)</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t>A</w:t>
            </w:r>
            <w:r w:rsidRPr="00451D2D">
              <w:t>llacciamento della strumentazione al gruppo di continuità già presente</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t xml:space="preserve">Prove di collaudo </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t>F</w:t>
            </w:r>
            <w:r w:rsidRPr="00451D2D">
              <w:t>ormazione avanzata per l’utilizzo e la manutenzione della macchina (hardware e software, in italiano o in inglese, nella sede dell'acquirente per un minimo di 5 giorni lavorativi (7.5 ore/giorno)</w:t>
            </w:r>
            <w:r>
              <w:t xml:space="preserve"> entro </w:t>
            </w:r>
            <w:r w:rsidRPr="00451D2D">
              <w:t>il primo mese dal collaudo</w:t>
            </w:r>
            <w:r>
              <w:t>)</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t>Garanzia</w:t>
            </w:r>
            <w:r w:rsidRPr="00451D2D">
              <w:t xml:space="preserve">, con la formula a copertura totale, comprensiva di manutenzione ordinaria (ad esclusione dei riempimenti periodici dei liquidi criogenici) e straordinaria e assistenza tecnica on site con interventi entro 3 giorni lavorativi dal ricevimento della richiesta, nonché intervento risolutivo entro 30 giorni dalla medesima, per la durata di almeno un anno dall’esito positivo del collaudo o verifica di conformità, </w:t>
            </w:r>
            <w:r>
              <w:t xml:space="preserve">su </w:t>
            </w:r>
            <w:r w:rsidRPr="00451D2D">
              <w:t>tutte le apparecchiature fornite costituenti il Magnete e la Consolle</w:t>
            </w:r>
            <w:r>
              <w:t xml:space="preserve"> </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t>S</w:t>
            </w:r>
            <w:r w:rsidRPr="00451D2D">
              <w:t>ervizio di assistenza tecnica e manutenzione svolto da personale specializzato, addestrato presso l'azienda fornitrice del sistema</w:t>
            </w:r>
            <w:r>
              <w:t>, con</w:t>
            </w:r>
            <w:r w:rsidRPr="00451D2D">
              <w:t xml:space="preserve"> un tempo di risposta minimo in caso di richiesta di assistenza tecnica non superiore alle 40 ore lavorative</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t>M</w:t>
            </w:r>
            <w:r w:rsidRPr="00451D2D">
              <w:t>anuale operativo per lo strumento, per gli accessori ed il software</w:t>
            </w:r>
            <w:r>
              <w:t xml:space="preserve"> </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B9703C">
        <w:trPr>
          <w:trHeight w:val="1134"/>
        </w:trPr>
        <w:tc>
          <w:tcPr>
            <w:tcW w:w="802" w:type="dxa"/>
            <w:vMerge w:val="restart"/>
          </w:tcPr>
          <w:p w:rsidR="00B9703C" w:rsidRPr="00C269E9" w:rsidRDefault="00B9703C" w:rsidP="00451D2D">
            <w:pPr>
              <w:jc w:val="center"/>
            </w:pPr>
          </w:p>
        </w:tc>
        <w:tc>
          <w:tcPr>
            <w:tcW w:w="7264" w:type="dxa"/>
          </w:tcPr>
          <w:p w:rsidR="00B9703C" w:rsidRPr="00C269E9" w:rsidRDefault="00B9703C" w:rsidP="00451D2D">
            <w:r>
              <w:rPr>
                <w:rFonts w:eastAsia="Times New Roman"/>
                <w:lang w:eastAsia="it-IT"/>
              </w:rPr>
              <w:t>I</w:t>
            </w:r>
            <w:r w:rsidRPr="00C269E9">
              <w:rPr>
                <w:rFonts w:eastAsia="Times New Roman"/>
                <w:lang w:eastAsia="it-IT"/>
              </w:rPr>
              <w:t>struzioni per l'uso con indicazioni circa eventuali controlli regolari da effettuare da parte dell'operatore</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rPr>
                <w:rFonts w:eastAsia="Times New Roman"/>
                <w:lang w:eastAsia="it-IT"/>
              </w:rPr>
              <w:t>M</w:t>
            </w:r>
            <w:r w:rsidRPr="00C269E9">
              <w:rPr>
                <w:rFonts w:eastAsia="Times New Roman"/>
                <w:lang w:eastAsia="it-IT"/>
              </w:rPr>
              <w:t>anuale di installazione</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rPr>
                <w:rFonts w:eastAsia="Times New Roman"/>
                <w:lang w:eastAsia="it-IT"/>
              </w:rPr>
              <w:t>P</w:t>
            </w:r>
            <w:r w:rsidRPr="00C269E9">
              <w:rPr>
                <w:rFonts w:eastAsia="Times New Roman"/>
                <w:lang w:eastAsia="it-IT"/>
              </w:rPr>
              <w:t>iano di manutenzione preventiva</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r w:rsidR="00B9703C" w:rsidRPr="00C269E9" w:rsidTr="004B4D4A">
        <w:tc>
          <w:tcPr>
            <w:tcW w:w="802" w:type="dxa"/>
            <w:vMerge w:val="restart"/>
          </w:tcPr>
          <w:p w:rsidR="00B9703C" w:rsidRPr="00C269E9" w:rsidRDefault="00B9703C" w:rsidP="00451D2D">
            <w:pPr>
              <w:jc w:val="center"/>
            </w:pPr>
          </w:p>
        </w:tc>
        <w:tc>
          <w:tcPr>
            <w:tcW w:w="7264" w:type="dxa"/>
          </w:tcPr>
          <w:p w:rsidR="00B9703C" w:rsidRPr="00C269E9" w:rsidRDefault="00B9703C" w:rsidP="00451D2D">
            <w:r>
              <w:rPr>
                <w:rFonts w:eastAsia="Times New Roman"/>
                <w:lang w:eastAsia="it-IT"/>
              </w:rPr>
              <w:t>D</w:t>
            </w:r>
            <w:r w:rsidRPr="00C269E9">
              <w:rPr>
                <w:rFonts w:eastAsia="Times New Roman"/>
                <w:lang w:eastAsia="it-IT"/>
              </w:rPr>
              <w:t>ichiarazione di conformità CE</w:t>
            </w:r>
            <w:r>
              <w:rPr>
                <w:rFonts w:eastAsia="Times New Roman"/>
                <w:lang w:eastAsia="it-IT"/>
              </w:rPr>
              <w:t xml:space="preserve"> in lingua italiana</w:t>
            </w:r>
          </w:p>
        </w:tc>
        <w:tc>
          <w:tcPr>
            <w:tcW w:w="1562" w:type="dxa"/>
          </w:tcPr>
          <w:p w:rsidR="00B9703C" w:rsidRDefault="00B9703C" w:rsidP="00C246AA">
            <w:r>
              <w:t>Dichiarazione del Concorrente</w:t>
            </w:r>
          </w:p>
          <w:p w:rsidR="00B9703C" w:rsidRPr="00C269E9" w:rsidRDefault="00B9703C" w:rsidP="00C246AA">
            <w:r>
              <w:t xml:space="preserve">SI </w:t>
            </w:r>
            <w:r>
              <w:sym w:font="Wingdings" w:char="F0A8"/>
            </w:r>
            <w:r>
              <w:t xml:space="preserve"> - NO </w:t>
            </w:r>
            <w:r>
              <w:sym w:font="Wingdings" w:char="F0A8"/>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Descrizione</w:t>
            </w:r>
          </w:p>
        </w:tc>
      </w:tr>
      <w:tr w:rsidR="00B9703C" w:rsidRPr="00C269E9" w:rsidTr="00B9703C">
        <w:trPr>
          <w:trHeight w:val="1134"/>
        </w:trPr>
        <w:tc>
          <w:tcPr>
            <w:tcW w:w="802" w:type="dxa"/>
            <w:vMerge/>
          </w:tcPr>
          <w:p w:rsidR="00B9703C" w:rsidRPr="00C269E9" w:rsidRDefault="00B9703C" w:rsidP="004B4D4A">
            <w:pPr>
              <w:jc w:val="center"/>
            </w:pPr>
          </w:p>
        </w:tc>
        <w:tc>
          <w:tcPr>
            <w:tcW w:w="8826" w:type="dxa"/>
            <w:gridSpan w:val="2"/>
          </w:tcPr>
          <w:p w:rsidR="00B9703C" w:rsidRDefault="00B9703C" w:rsidP="004B4D4A">
            <w:r>
              <w:t>Riferimento</w:t>
            </w:r>
          </w:p>
        </w:tc>
      </w:tr>
    </w:tbl>
    <w:p w:rsidR="00C269E9" w:rsidRDefault="00C269E9" w:rsidP="00135F7F">
      <w:pPr>
        <w:jc w:val="center"/>
        <w:rPr>
          <w:b/>
        </w:rPr>
      </w:pPr>
    </w:p>
    <w:p w:rsidR="00C269E9" w:rsidRDefault="00C269E9" w:rsidP="00135F7F">
      <w:pPr>
        <w:jc w:val="center"/>
        <w:rPr>
          <w:b/>
        </w:rPr>
      </w:pPr>
    </w:p>
    <w:p w:rsidR="00C246AA" w:rsidRDefault="00C246AA">
      <w:pPr>
        <w:rPr>
          <w:b/>
        </w:rPr>
      </w:pPr>
      <w:r>
        <w:rPr>
          <w:b/>
        </w:rPr>
        <w:br w:type="page"/>
      </w:r>
      <w:bookmarkStart w:id="0" w:name="_GoBack"/>
      <w:bookmarkEnd w:id="0"/>
    </w:p>
    <w:p w:rsidR="00805501" w:rsidRDefault="00805501" w:rsidP="00135F7F">
      <w:pPr>
        <w:jc w:val="center"/>
        <w:rPr>
          <w:b/>
        </w:rPr>
      </w:pPr>
    </w:p>
    <w:p w:rsidR="00C95204" w:rsidRDefault="00B9703C" w:rsidP="00B9703C">
      <w:pPr>
        <w:jc w:val="center"/>
        <w:rPr>
          <w:b/>
        </w:rPr>
      </w:pPr>
      <w:r w:rsidRPr="00B9703C">
        <w:rPr>
          <w:b/>
        </w:rPr>
        <w:t>Tabella dei criteri tabellari (T) di valutazione dell’offerta tecnica</w:t>
      </w:r>
    </w:p>
    <w:p w:rsidR="00C95204" w:rsidRPr="0016798C" w:rsidRDefault="00C95204" w:rsidP="00C95204">
      <w:pPr>
        <w:jc w:val="center"/>
        <w:rPr>
          <w:b/>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0"/>
        <w:gridCol w:w="1536"/>
        <w:gridCol w:w="703"/>
        <w:gridCol w:w="530"/>
        <w:gridCol w:w="5764"/>
        <w:gridCol w:w="703"/>
      </w:tblGrid>
      <w:tr w:rsidR="00A94C15" w:rsidRPr="0016798C" w:rsidTr="00A94C15">
        <w:tc>
          <w:tcPr>
            <w:tcW w:w="350" w:type="dxa"/>
            <w:tcBorders>
              <w:top w:val="single" w:sz="8" w:space="0" w:color="000000"/>
              <w:left w:val="single" w:sz="8" w:space="0" w:color="000000"/>
              <w:bottom w:val="single" w:sz="8" w:space="0" w:color="000000"/>
              <w:right w:val="single" w:sz="8" w:space="0" w:color="000000"/>
            </w:tcBorders>
            <w:shd w:val="clear" w:color="auto" w:fill="D9D9D9"/>
            <w:tcMar>
              <w:top w:w="0" w:type="dxa"/>
              <w:left w:w="57" w:type="dxa"/>
              <w:bottom w:w="0" w:type="dxa"/>
              <w:right w:w="57" w:type="dxa"/>
            </w:tcMar>
            <w:vAlign w:val="center"/>
            <w:hideMark/>
          </w:tcPr>
          <w:p w:rsidR="00C95204" w:rsidRPr="00B9703C" w:rsidRDefault="00C95204" w:rsidP="00C95204">
            <w:pPr>
              <w:jc w:val="center"/>
              <w:rPr>
                <w:sz w:val="20"/>
                <w:szCs w:val="20"/>
              </w:rPr>
            </w:pPr>
            <w:r w:rsidRPr="00B9703C">
              <w:rPr>
                <w:bCs/>
                <w:sz w:val="20"/>
                <w:szCs w:val="20"/>
              </w:rPr>
              <w:t>N°</w:t>
            </w:r>
          </w:p>
        </w:tc>
        <w:tc>
          <w:tcPr>
            <w:tcW w:w="1536" w:type="dxa"/>
            <w:tcBorders>
              <w:top w:val="single" w:sz="8" w:space="0" w:color="000000"/>
              <w:left w:val="single" w:sz="8" w:space="0" w:color="000000"/>
              <w:bottom w:val="single" w:sz="8" w:space="0" w:color="000000"/>
              <w:right w:val="single" w:sz="8" w:space="0" w:color="000000"/>
            </w:tcBorders>
            <w:shd w:val="clear" w:color="auto" w:fill="D9D9D9"/>
            <w:tcMar>
              <w:top w:w="0" w:type="dxa"/>
              <w:left w:w="57" w:type="dxa"/>
              <w:bottom w:w="0" w:type="dxa"/>
              <w:right w:w="57" w:type="dxa"/>
            </w:tcMar>
            <w:vAlign w:val="center"/>
            <w:hideMark/>
          </w:tcPr>
          <w:p w:rsidR="00C95204" w:rsidRPr="00B9703C" w:rsidRDefault="00C95204" w:rsidP="00C95204">
            <w:pPr>
              <w:jc w:val="center"/>
              <w:rPr>
                <w:sz w:val="20"/>
                <w:szCs w:val="20"/>
              </w:rPr>
            </w:pPr>
            <w:r w:rsidRPr="00B9703C">
              <w:rPr>
                <w:bCs/>
                <w:sz w:val="20"/>
                <w:szCs w:val="20"/>
              </w:rPr>
              <w:t>CRITERI DI VALUTAZIONE</w:t>
            </w:r>
          </w:p>
        </w:tc>
        <w:tc>
          <w:tcPr>
            <w:tcW w:w="703" w:type="dxa"/>
            <w:tcBorders>
              <w:top w:val="single" w:sz="8" w:space="0" w:color="000000"/>
              <w:left w:val="single" w:sz="8" w:space="0" w:color="000000"/>
              <w:bottom w:val="single" w:sz="8" w:space="0" w:color="000000"/>
              <w:right w:val="single" w:sz="8" w:space="0" w:color="000000"/>
            </w:tcBorders>
            <w:shd w:val="clear" w:color="auto" w:fill="D9D9D9"/>
            <w:tcMar>
              <w:top w:w="0" w:type="dxa"/>
              <w:left w:w="57" w:type="dxa"/>
              <w:bottom w:w="0" w:type="dxa"/>
              <w:right w:w="57" w:type="dxa"/>
            </w:tcMar>
            <w:vAlign w:val="center"/>
            <w:hideMark/>
          </w:tcPr>
          <w:p w:rsidR="00C95204" w:rsidRPr="00B9703C" w:rsidRDefault="00C95204" w:rsidP="00C95204">
            <w:pPr>
              <w:jc w:val="center"/>
              <w:rPr>
                <w:sz w:val="20"/>
                <w:szCs w:val="20"/>
              </w:rPr>
            </w:pPr>
            <w:r w:rsidRPr="00B9703C">
              <w:rPr>
                <w:bCs/>
                <w:sz w:val="20"/>
                <w:szCs w:val="20"/>
              </w:rPr>
              <w:t>PUNT</w:t>
            </w:r>
            <w:r w:rsidR="0016798C" w:rsidRPr="00B9703C">
              <w:rPr>
                <w:bCs/>
                <w:sz w:val="20"/>
                <w:szCs w:val="20"/>
              </w:rPr>
              <w:t>I MAX</w:t>
            </w:r>
            <w:r w:rsidR="00D1686E" w:rsidRPr="00B9703C">
              <w:rPr>
                <w:bCs/>
                <w:sz w:val="20"/>
                <w:szCs w:val="20"/>
              </w:rPr>
              <w:t xml:space="preserve"> </w:t>
            </w:r>
            <w:r w:rsidRPr="00B9703C">
              <w:rPr>
                <w:bCs/>
                <w:sz w:val="20"/>
                <w:szCs w:val="20"/>
              </w:rP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auto" w:fill="D9D9D9"/>
            <w:tcMar>
              <w:top w:w="0" w:type="dxa"/>
              <w:left w:w="57" w:type="dxa"/>
              <w:bottom w:w="0" w:type="dxa"/>
              <w:right w:w="57" w:type="dxa"/>
            </w:tcMar>
            <w:vAlign w:val="center"/>
            <w:hideMark/>
          </w:tcPr>
          <w:p w:rsidR="00C95204" w:rsidRPr="00B9703C" w:rsidRDefault="00C95204" w:rsidP="00C95204">
            <w:pPr>
              <w:jc w:val="center"/>
              <w:rPr>
                <w:sz w:val="20"/>
                <w:szCs w:val="20"/>
              </w:rPr>
            </w:pPr>
          </w:p>
        </w:tc>
        <w:tc>
          <w:tcPr>
            <w:tcW w:w="5764" w:type="dxa"/>
            <w:tcBorders>
              <w:top w:val="single" w:sz="8" w:space="0" w:color="000000"/>
              <w:left w:val="single" w:sz="8" w:space="0" w:color="000000"/>
              <w:bottom w:val="single" w:sz="8" w:space="0" w:color="000000"/>
              <w:right w:val="single" w:sz="8" w:space="0" w:color="000000"/>
            </w:tcBorders>
            <w:shd w:val="clear" w:color="auto" w:fill="D9D9D9"/>
            <w:tcMar>
              <w:top w:w="0" w:type="dxa"/>
              <w:left w:w="57" w:type="dxa"/>
              <w:bottom w:w="0" w:type="dxa"/>
              <w:right w:w="57" w:type="dxa"/>
            </w:tcMar>
            <w:hideMark/>
          </w:tcPr>
          <w:p w:rsidR="00C95204" w:rsidRPr="00B9703C" w:rsidRDefault="00C95204" w:rsidP="00C95204">
            <w:pPr>
              <w:jc w:val="center"/>
              <w:rPr>
                <w:sz w:val="20"/>
                <w:szCs w:val="20"/>
              </w:rPr>
            </w:pPr>
            <w:r w:rsidRPr="00B9703C">
              <w:rPr>
                <w:bCs/>
                <w:sz w:val="20"/>
                <w:szCs w:val="20"/>
              </w:rPr>
              <w:t xml:space="preserve">SUB-CRITERI DI VALUTAZIONE </w:t>
            </w:r>
          </w:p>
        </w:tc>
        <w:tc>
          <w:tcPr>
            <w:tcW w:w="703" w:type="dxa"/>
            <w:tcBorders>
              <w:top w:val="single" w:sz="8" w:space="0" w:color="000000"/>
              <w:left w:val="single" w:sz="8" w:space="0" w:color="000000"/>
              <w:bottom w:val="single" w:sz="8" w:space="0" w:color="000000"/>
              <w:right w:val="single" w:sz="8" w:space="0" w:color="000000"/>
            </w:tcBorders>
            <w:shd w:val="clear" w:color="auto" w:fill="D9D9D9"/>
            <w:tcMar>
              <w:top w:w="0" w:type="dxa"/>
              <w:left w:w="57" w:type="dxa"/>
              <w:bottom w:w="0" w:type="dxa"/>
              <w:right w:w="57" w:type="dxa"/>
            </w:tcMar>
            <w:hideMark/>
          </w:tcPr>
          <w:p w:rsidR="00C95204" w:rsidRPr="00B9703C" w:rsidRDefault="00D1686E" w:rsidP="00C95204">
            <w:pPr>
              <w:jc w:val="center"/>
              <w:rPr>
                <w:sz w:val="20"/>
                <w:szCs w:val="20"/>
              </w:rPr>
            </w:pPr>
            <w:r w:rsidRPr="00B9703C">
              <w:rPr>
                <w:bCs/>
                <w:sz w:val="20"/>
                <w:szCs w:val="20"/>
              </w:rPr>
              <w:t>PUNT</w:t>
            </w:r>
            <w:r w:rsidR="0016798C" w:rsidRPr="00B9703C">
              <w:rPr>
                <w:bCs/>
                <w:sz w:val="20"/>
                <w:szCs w:val="20"/>
              </w:rPr>
              <w:t>I</w:t>
            </w:r>
            <w:r w:rsidR="00261E58">
              <w:rPr>
                <w:bCs/>
                <w:sz w:val="20"/>
                <w:szCs w:val="20"/>
              </w:rPr>
              <w:t xml:space="preserve"> (T)</w:t>
            </w:r>
          </w:p>
        </w:tc>
      </w:tr>
      <w:tr w:rsidR="00A94C15" w:rsidRPr="00C95204" w:rsidTr="00A94C15">
        <w:trPr>
          <w:trHeight w:val="278"/>
        </w:trPr>
        <w:tc>
          <w:tcPr>
            <w:tcW w:w="35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16798C" w:rsidRPr="00B9703C" w:rsidRDefault="0016798C" w:rsidP="00C95204">
            <w:pPr>
              <w:jc w:val="center"/>
            </w:pPr>
            <w:r w:rsidRPr="00B9703C">
              <w:t>1</w:t>
            </w:r>
          </w:p>
        </w:tc>
        <w:tc>
          <w:tcPr>
            <w:tcW w:w="153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16798C" w:rsidRPr="00B9703C" w:rsidRDefault="0016798C" w:rsidP="00C95204">
            <w:pPr>
              <w:jc w:val="center"/>
            </w:pPr>
            <w:r w:rsidRPr="00B9703C">
              <w:t>Magnete da 600 MHz</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16798C" w:rsidRPr="00B9703C" w:rsidRDefault="0016798C" w:rsidP="00C95204">
            <w:pPr>
              <w:jc w:val="center"/>
            </w:pPr>
            <w:r w:rsidRPr="00B9703C">
              <w:t>4</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16798C" w:rsidRPr="00B9703C" w:rsidRDefault="0016798C" w:rsidP="00C95204">
            <w:pPr>
              <w:jc w:val="center"/>
            </w:pPr>
            <w:r w:rsidRPr="00B9703C">
              <w:t>1.1</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16798C" w:rsidRPr="000D44B7" w:rsidRDefault="0016798C" w:rsidP="00C95204">
            <w:pPr>
              <w:jc w:val="center"/>
              <w:rPr>
                <w:b/>
              </w:rPr>
            </w:pPr>
            <w:r w:rsidRPr="000D44B7">
              <w:rPr>
                <w:b/>
              </w:rPr>
              <w:t>Tempo tra due refill dell’elio (He) ≥ 200 giorni</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16798C" w:rsidRPr="00B9703C" w:rsidRDefault="0016798C" w:rsidP="00C95204">
            <w:pPr>
              <w:jc w:val="center"/>
            </w:pPr>
            <w:r w:rsidRPr="00B9703C">
              <w:t>3</w:t>
            </w:r>
          </w:p>
        </w:tc>
      </w:tr>
      <w:tr w:rsidR="00A94C15" w:rsidRPr="00C95204" w:rsidTr="00A94C15">
        <w:trPr>
          <w:trHeight w:val="1977"/>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pPr>
              <w:rPr>
                <w:rFonts w:eastAsia="Times New Roman"/>
                <w:lang w:eastAsia="it-IT"/>
              </w:rPr>
            </w:pPr>
            <w:r>
              <w:rPr>
                <w:rFonts w:eastAsia="Times New Roman"/>
                <w:b/>
                <w:lang w:eastAsia="it-IT"/>
              </w:rPr>
              <w:t xml:space="preserve">Descrizione </w:t>
            </w:r>
            <w:r>
              <w:rPr>
                <w:rFonts w:eastAsia="Times New Roman"/>
                <w:lang w:eastAsia="it-IT"/>
              </w:rPr>
              <w:t>(dei fattori utili alla valutazione del requisito)</w:t>
            </w:r>
          </w:p>
          <w:p w:rsidR="00603A1B" w:rsidRDefault="00603A1B" w:rsidP="00603A1B">
            <w:pPr>
              <w:rPr>
                <w:rFonts w:eastAsia="Times New Roman"/>
                <w:lang w:eastAsia="it-IT"/>
              </w:rP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99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pPr>
              <w:rPr>
                <w:b/>
              </w:rPr>
            </w:pPr>
            <w:r>
              <w:rPr>
                <w:b/>
              </w:rPr>
              <w:t xml:space="preserve">Riferimento </w:t>
            </w:r>
            <w:r>
              <w:rPr>
                <w:rFonts w:eastAsia="Times New Roman"/>
                <w:lang w:eastAsia="it-IT"/>
              </w:rPr>
              <w:t>(</w:t>
            </w:r>
            <w:r>
              <w:rPr>
                <w:rFonts w:eastAsia="Times New Roman"/>
                <w:sz w:val="20"/>
                <w:szCs w:val="20"/>
                <w:lang w:eastAsia="it-IT"/>
              </w:rPr>
              <w:t>esempio Manuale di istruzioni, uso e manutenzione, capitolo 2, pagina 21</w:t>
            </w:r>
            <w:r>
              <w:rPr>
                <w:rFonts w:eastAsia="Times New Roman"/>
                <w:lang w:eastAsia="it-IT"/>
              </w:rPr>
              <w:t>)</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278"/>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6798C" w:rsidRPr="00B9703C" w:rsidRDefault="0016798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6798C" w:rsidRPr="00B9703C" w:rsidRDefault="0016798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6798C" w:rsidRPr="00B9703C" w:rsidRDefault="0016798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16798C" w:rsidRPr="00B9703C" w:rsidRDefault="0016798C" w:rsidP="00C95204">
            <w:pPr>
              <w:jc w:val="center"/>
            </w:pPr>
            <w:r w:rsidRPr="00B9703C">
              <w:t>1.2</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16798C" w:rsidRPr="000D44B7" w:rsidRDefault="0016798C" w:rsidP="00C95204">
            <w:pPr>
              <w:jc w:val="center"/>
              <w:rPr>
                <w:b/>
              </w:rPr>
            </w:pPr>
            <w:r w:rsidRPr="000D44B7">
              <w:rPr>
                <w:b/>
              </w:rPr>
              <w:t>Tempo tra due refill dell’azoto (N) ≥ 14 giorni</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16798C" w:rsidRPr="00B9703C" w:rsidRDefault="0016798C" w:rsidP="00C95204">
            <w:pPr>
              <w:jc w:val="center"/>
            </w:pPr>
            <w:r w:rsidRPr="00B9703C">
              <w:t>1</w:t>
            </w:r>
          </w:p>
        </w:tc>
      </w:tr>
      <w:tr w:rsidR="00A94C15" w:rsidRPr="00C95204" w:rsidTr="00A94C15">
        <w:trPr>
          <w:trHeight w:val="1514"/>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Pr="000D44B7" w:rsidRDefault="00603A1B" w:rsidP="00603A1B">
            <w:pPr>
              <w:rPr>
                <w:b/>
              </w:rPr>
            </w:pPr>
            <w:r w:rsidRPr="000D44B7">
              <w:rPr>
                <w:b/>
              </w:rP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278"/>
        </w:trPr>
        <w:tc>
          <w:tcPr>
            <w:tcW w:w="35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2</w:t>
            </w:r>
          </w:p>
        </w:tc>
        <w:tc>
          <w:tcPr>
            <w:tcW w:w="153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Consolle</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19</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2.1</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0D44B7" w:rsidRDefault="00B9703C" w:rsidP="00C95204">
            <w:pPr>
              <w:jc w:val="center"/>
              <w:rPr>
                <w:b/>
              </w:rPr>
            </w:pPr>
            <w:r w:rsidRPr="000D44B7">
              <w:rPr>
                <w:b/>
              </w:rPr>
              <w:t xml:space="preserve">Potenza amplificatore per </w:t>
            </w:r>
            <w:r w:rsidRPr="000D44B7">
              <w:rPr>
                <w:b/>
                <w:vertAlign w:val="superscript"/>
              </w:rPr>
              <w:t>1</w:t>
            </w:r>
            <w:r w:rsidRPr="000D44B7">
              <w:rPr>
                <w:b/>
              </w:rPr>
              <w:t>H &gt; 150 W</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3</w:t>
            </w:r>
          </w:p>
        </w:tc>
      </w:tr>
      <w:tr w:rsidR="00A94C15" w:rsidRPr="00C95204" w:rsidTr="00A94C15">
        <w:trPr>
          <w:trHeight w:val="2239"/>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239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278"/>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2.2</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0D44B7" w:rsidRDefault="00B9703C" w:rsidP="00C95204">
            <w:pPr>
              <w:jc w:val="center"/>
              <w:rPr>
                <w:b/>
              </w:rPr>
            </w:pPr>
            <w:r w:rsidRPr="000D44B7">
              <w:rPr>
                <w:b/>
              </w:rPr>
              <w:t>Potenza amplificatore per X &gt; 450 W</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3</w:t>
            </w: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51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413"/>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2.3</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0D44B7" w:rsidRDefault="00B9703C" w:rsidP="00C95204">
            <w:pPr>
              <w:jc w:val="center"/>
              <w:rPr>
                <w:b/>
              </w:rPr>
            </w:pPr>
            <w:r w:rsidRPr="000D44B7">
              <w:rPr>
                <w:b/>
              </w:rPr>
              <w:t>Numero di canali di shimming (esclusi quelli freddi) &gt; 43</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4</w:t>
            </w:r>
          </w:p>
        </w:tc>
      </w:tr>
      <w:tr w:rsidR="00A94C15" w:rsidRPr="00C95204" w:rsidTr="00A94C15">
        <w:trPr>
          <w:trHeight w:val="15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15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293"/>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2.4</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0D44B7" w:rsidRDefault="00B9703C" w:rsidP="00C95204">
            <w:pPr>
              <w:jc w:val="center"/>
              <w:rPr>
                <w:b/>
              </w:rPr>
            </w:pPr>
            <w:r w:rsidRPr="000D44B7">
              <w:rPr>
                <w:b/>
              </w:rPr>
              <w:t xml:space="preserve">Sistema di shimming automatico </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2</w:t>
            </w:r>
          </w:p>
        </w:tc>
      </w:tr>
      <w:tr w:rsidR="00A94C15" w:rsidRPr="00C95204" w:rsidTr="00A94C15">
        <w:trPr>
          <w:trHeight w:val="1425"/>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212"/>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413"/>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2.5</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 xml:space="preserve">Possibilità di scelta del segnale su cui eseguire l’autoshim dallo spettro </w:t>
            </w:r>
            <w:r w:rsidRPr="00992F2C">
              <w:rPr>
                <w:b/>
                <w:vertAlign w:val="superscript"/>
              </w:rPr>
              <w:t>2</w:t>
            </w:r>
            <w:r w:rsidRPr="00992F2C">
              <w:rPr>
                <w:b/>
              </w:rPr>
              <w:t>H</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4</w:t>
            </w: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676"/>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690"/>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2.6</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992F2C" w:rsidP="00C95204">
            <w:pPr>
              <w:jc w:val="center"/>
              <w:rPr>
                <w:b/>
              </w:rPr>
            </w:pPr>
            <w:r w:rsidRPr="00992F2C">
              <w:rPr>
                <w:b/>
              </w:rPr>
              <w:t>C</w:t>
            </w:r>
            <w:r w:rsidR="00B9703C" w:rsidRPr="00992F2C">
              <w:rPr>
                <w:b/>
              </w:rPr>
              <w:t xml:space="preserve">onsolle dotata di un processore con sistema operativo ed hard disk indipendente dalla workstation </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3</w:t>
            </w:r>
          </w:p>
        </w:tc>
      </w:tr>
      <w:tr w:rsidR="00A94C15" w:rsidRPr="00C95204" w:rsidTr="00A94C15">
        <w:trPr>
          <w:trHeight w:val="2118"/>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278"/>
        </w:trPr>
        <w:tc>
          <w:tcPr>
            <w:tcW w:w="35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3</w:t>
            </w:r>
          </w:p>
        </w:tc>
        <w:tc>
          <w:tcPr>
            <w:tcW w:w="153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Gradienti</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4</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3.1</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Gradiente di campo (G) ≥ 90 Gauss/cm al probe</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4</w:t>
            </w:r>
          </w:p>
        </w:tc>
      </w:tr>
      <w:tr w:rsidR="00A94C15" w:rsidRPr="00C95204" w:rsidTr="00A94C15">
        <w:trPr>
          <w:trHeight w:val="2099"/>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690"/>
        </w:trPr>
        <w:tc>
          <w:tcPr>
            <w:tcW w:w="35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4</w:t>
            </w:r>
          </w:p>
        </w:tc>
        <w:tc>
          <w:tcPr>
            <w:tcW w:w="153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Software</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5</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4.1</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Numero di licenze illimitate e inclusi aggiornamenti gratuiti per sempre (a partire dalla data del collaudo)</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5</w:t>
            </w:r>
          </w:p>
          <w:p w:rsidR="00B9703C" w:rsidRPr="00B9703C" w:rsidRDefault="00B9703C" w:rsidP="00C95204">
            <w:pPr>
              <w:jc w:val="center"/>
            </w:pPr>
          </w:p>
        </w:tc>
      </w:tr>
      <w:tr w:rsidR="00A94C15" w:rsidRPr="00C95204" w:rsidTr="00A94C15">
        <w:trPr>
          <w:trHeight w:val="2213"/>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2137"/>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413"/>
        </w:trPr>
        <w:tc>
          <w:tcPr>
            <w:tcW w:w="35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lastRenderedPageBreak/>
              <w:t>5</w:t>
            </w:r>
          </w:p>
        </w:tc>
        <w:tc>
          <w:tcPr>
            <w:tcW w:w="153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Probe per campioni allo stato liquido room temperature</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25</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5.1</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 xml:space="preserve">Sensibilità per </w:t>
            </w:r>
            <w:r w:rsidRPr="00992F2C">
              <w:rPr>
                <w:b/>
                <w:vertAlign w:val="superscript"/>
              </w:rPr>
              <w:t>1</w:t>
            </w:r>
            <w:r w:rsidRPr="00992F2C">
              <w:rPr>
                <w:b/>
              </w:rPr>
              <w:t>H ≥ di 960:1 (0,1% etilbenzene, 1 scan)</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2</w:t>
            </w:r>
          </w:p>
        </w:tc>
      </w:tr>
      <w:tr w:rsidR="00A94C15" w:rsidRPr="00C95204" w:rsidTr="00A94C15">
        <w:trPr>
          <w:trHeight w:val="2134"/>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413"/>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5.2</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 xml:space="preserve">Sensibilità per </w:t>
            </w:r>
            <w:r w:rsidRPr="00992F2C">
              <w:rPr>
                <w:b/>
                <w:vertAlign w:val="superscript"/>
              </w:rPr>
              <w:t>13</w:t>
            </w:r>
            <w:r w:rsidRPr="00992F2C">
              <w:rPr>
                <w:b/>
              </w:rPr>
              <w:t>C ≥  di 360:1 (10% etilbenzene, 1 scan)</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2</w:t>
            </w:r>
          </w:p>
        </w:tc>
      </w:tr>
      <w:tr w:rsidR="00A94C15" w:rsidRPr="00C95204" w:rsidTr="00A94C15">
        <w:trPr>
          <w:trHeight w:val="2220"/>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278"/>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5.3</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 xml:space="preserve">Sensibilità per </w:t>
            </w:r>
            <w:r w:rsidRPr="00992F2C">
              <w:rPr>
                <w:b/>
                <w:vertAlign w:val="superscript"/>
              </w:rPr>
              <w:t>19</w:t>
            </w:r>
            <w:r w:rsidRPr="00992F2C">
              <w:rPr>
                <w:b/>
              </w:rPr>
              <w:t>F ≥  di 850:1 (0.05% TFT, 1 scan)</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2</w:t>
            </w:r>
          </w:p>
        </w:tc>
      </w:tr>
      <w:tr w:rsidR="00A94C15" w:rsidRPr="00C95204" w:rsidTr="00A94C15">
        <w:trPr>
          <w:trHeight w:val="2368"/>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2244"/>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555"/>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5.4</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 xml:space="preserve">Il probe non criogenico consente di eseguire esperimenti di correlazione </w:t>
            </w:r>
            <w:r w:rsidRPr="00992F2C">
              <w:rPr>
                <w:b/>
                <w:vertAlign w:val="superscript"/>
              </w:rPr>
              <w:t>1</w:t>
            </w:r>
            <w:r w:rsidRPr="00992F2C">
              <w:rPr>
                <w:b/>
              </w:rPr>
              <w:t>H/</w:t>
            </w:r>
            <w:r w:rsidRPr="00992F2C">
              <w:rPr>
                <w:b/>
                <w:vertAlign w:val="superscript"/>
              </w:rPr>
              <w:t>19</w:t>
            </w:r>
            <w:r w:rsidRPr="00992F2C">
              <w:rPr>
                <w:b/>
              </w:rPr>
              <w:t>F</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1</w:t>
            </w:r>
          </w:p>
        </w:tc>
      </w:tr>
      <w:tr w:rsidR="00A94C15" w:rsidRPr="00C95204" w:rsidTr="00A94C15">
        <w:trPr>
          <w:trHeight w:val="1916"/>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972"/>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555"/>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5.5</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Il probe non criogenico consente di eseguire esperimenti di correlazione X/</w:t>
            </w:r>
            <w:r w:rsidRPr="00992F2C">
              <w:rPr>
                <w:b/>
                <w:vertAlign w:val="superscript"/>
              </w:rPr>
              <w:t>19</w:t>
            </w:r>
            <w:r w:rsidRPr="00992F2C">
              <w:rPr>
                <w:b/>
              </w:rPr>
              <w:t>F</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2</w:t>
            </w:r>
          </w:p>
        </w:tc>
      </w:tr>
      <w:tr w:rsidR="00A94C15" w:rsidRPr="00C95204" w:rsidTr="00A94C15">
        <w:trPr>
          <w:trHeight w:val="1952"/>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966"/>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103"/>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5.6</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 xml:space="preserve">Il probe non criogenico consente di eseguire esperimenti di osservazione di X e contemporaneo disaccoppiamento di </w:t>
            </w:r>
            <w:r w:rsidRPr="00992F2C">
              <w:rPr>
                <w:b/>
                <w:vertAlign w:val="superscript"/>
              </w:rPr>
              <w:t>1</w:t>
            </w:r>
            <w:r w:rsidRPr="00992F2C">
              <w:rPr>
                <w:b/>
              </w:rPr>
              <w:t xml:space="preserve">H e </w:t>
            </w:r>
            <w:r w:rsidRPr="00992F2C">
              <w:rPr>
                <w:b/>
                <w:vertAlign w:val="superscript"/>
              </w:rPr>
              <w:t>19</w:t>
            </w:r>
            <w:r w:rsidR="00992F2C">
              <w:rPr>
                <w:b/>
              </w:rPr>
              <w:t xml:space="preserve">F con uno spettrometro </w:t>
            </w:r>
            <w:r w:rsidRPr="00992F2C">
              <w:rPr>
                <w:b/>
              </w:rPr>
              <w:t>a 2 canali</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5</w:t>
            </w: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103"/>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5.7</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 xml:space="preserve">Tutti gli esperimenti di eterocorrelazione </w:t>
            </w:r>
            <w:r w:rsidRPr="00992F2C">
              <w:rPr>
                <w:b/>
                <w:vertAlign w:val="superscript"/>
              </w:rPr>
              <w:t>1</w:t>
            </w:r>
            <w:r w:rsidRPr="00992F2C">
              <w:rPr>
                <w:b/>
              </w:rPr>
              <w:t>H/</w:t>
            </w:r>
            <w:r w:rsidRPr="00992F2C">
              <w:rPr>
                <w:b/>
                <w:vertAlign w:val="superscript"/>
              </w:rPr>
              <w:t>19</w:t>
            </w:r>
            <w:r w:rsidRPr="00992F2C">
              <w:rPr>
                <w:b/>
              </w:rPr>
              <w:t>F, X/</w:t>
            </w:r>
            <w:r w:rsidRPr="00992F2C">
              <w:rPr>
                <w:b/>
                <w:vertAlign w:val="superscript"/>
              </w:rPr>
              <w:t>19</w:t>
            </w:r>
            <w:r w:rsidRPr="00992F2C">
              <w:rPr>
                <w:b/>
              </w:rPr>
              <w:t xml:space="preserve">F, ed osservazione di X con contemporaneo disaccoppiamento di </w:t>
            </w:r>
            <w:r w:rsidRPr="00992F2C">
              <w:rPr>
                <w:b/>
                <w:vertAlign w:val="superscript"/>
              </w:rPr>
              <w:t>1</w:t>
            </w:r>
            <w:r w:rsidRPr="00992F2C">
              <w:rPr>
                <w:b/>
              </w:rPr>
              <w:t xml:space="preserve">H e </w:t>
            </w:r>
            <w:r w:rsidRPr="00992F2C">
              <w:rPr>
                <w:b/>
                <w:vertAlign w:val="superscript"/>
              </w:rPr>
              <w:t>19</w:t>
            </w:r>
            <w:r w:rsidRPr="00992F2C">
              <w:rPr>
                <w:b/>
              </w:rPr>
              <w:t>F possono essere condotti con un unico probe in automatico</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5</w:t>
            </w: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380"/>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5.8</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 xml:space="preserve">Il probe non criogenico consente di passare automaticamente da una modalità doppia risonanza (sensibilità </w:t>
            </w:r>
            <w:r w:rsidRPr="00992F2C">
              <w:rPr>
                <w:b/>
                <w:vertAlign w:val="superscript"/>
              </w:rPr>
              <w:t>1</w:t>
            </w:r>
            <w:r w:rsidRPr="00992F2C">
              <w:rPr>
                <w:b/>
              </w:rPr>
              <w:t>H ≥ di 960:1 con 0,1% etilbenzene, 1 scan) ad una modalità tripla risonanza H/F/X utilizzabile con uno spettrometro a due canali</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6</w:t>
            </w: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555"/>
        </w:trPr>
        <w:tc>
          <w:tcPr>
            <w:tcW w:w="35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6</w:t>
            </w:r>
          </w:p>
        </w:tc>
        <w:tc>
          <w:tcPr>
            <w:tcW w:w="153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Probe Criogenico</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6</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6.1</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Il refill dell’azoto liquido può essere eseguito senza dover interrompere gli esperimenti in essere</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6</w:t>
            </w: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205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413"/>
        </w:trPr>
        <w:tc>
          <w:tcPr>
            <w:tcW w:w="35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lastRenderedPageBreak/>
              <w:t>7</w:t>
            </w:r>
          </w:p>
        </w:tc>
        <w:tc>
          <w:tcPr>
            <w:tcW w:w="153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Stato solido</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4</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7.1</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Lo spettrometro ha amplificatori adeguat</w:t>
            </w:r>
            <w:r w:rsidR="00992F2C" w:rsidRPr="00992F2C">
              <w:rPr>
                <w:b/>
              </w:rPr>
              <w:t>i per analisi allo stato solido</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4</w:t>
            </w:r>
          </w:p>
        </w:tc>
      </w:tr>
      <w:tr w:rsidR="00A94C15" w:rsidRPr="00C95204" w:rsidTr="00A94C15">
        <w:trPr>
          <w:trHeight w:val="2276"/>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967"/>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413"/>
        </w:trPr>
        <w:tc>
          <w:tcPr>
            <w:tcW w:w="35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8</w:t>
            </w:r>
          </w:p>
        </w:tc>
        <w:tc>
          <w:tcPr>
            <w:tcW w:w="153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Servizio di assistenza</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10</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8.1</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Sistema di assistenza in remoto mediante connessione internet</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3</w:t>
            </w:r>
          </w:p>
        </w:tc>
      </w:tr>
      <w:tr w:rsidR="00A94C15" w:rsidRPr="00C95204" w:rsidTr="00A94C15">
        <w:trPr>
          <w:trHeight w:val="211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555"/>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8.2</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Tempo di risposta in caso di richiesta di assistenza tecnica entro 32 ore lavorative</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4</w:t>
            </w:r>
          </w:p>
        </w:tc>
      </w:tr>
      <w:tr w:rsidR="00A94C15" w:rsidRPr="00C95204" w:rsidTr="00A94C15">
        <w:trPr>
          <w:trHeight w:val="2237"/>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413"/>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703C" w:rsidRPr="00B9703C" w:rsidRDefault="00B9703C" w:rsidP="00C95204">
            <w:pPr>
              <w:jc w:val="center"/>
            </w:pP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8.3</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 xml:space="preserve">Servizio di assistenza con sede in Italia e in lingua italiana </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3</w:t>
            </w: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658"/>
        </w:trPr>
        <w:tc>
          <w:tcPr>
            <w:tcW w:w="35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9</w:t>
            </w:r>
          </w:p>
        </w:tc>
        <w:tc>
          <w:tcPr>
            <w:tcW w:w="153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Garanzia</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3</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9.1</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992F2C" w:rsidRDefault="00B9703C" w:rsidP="00C95204">
            <w:pPr>
              <w:jc w:val="center"/>
              <w:rPr>
                <w:b/>
              </w:rPr>
            </w:pPr>
            <w:r w:rsidRPr="00992F2C">
              <w:rPr>
                <w:b/>
              </w:rPr>
              <w:t>Durata della garanzia ≥ 24 mesi (con formula a copertura totale, comprensiva di manutenzione ordinaria e straordinaria e assistenza tecnica on site con interventi entro 3 giorni lavorativi dal ricevimento della richiesta, nonché intervento risolutivo entro 30 giorni)</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hideMark/>
          </w:tcPr>
          <w:p w:rsidR="00B9703C" w:rsidRPr="00B9703C" w:rsidRDefault="00B9703C" w:rsidP="00C95204">
            <w:pPr>
              <w:jc w:val="center"/>
            </w:pPr>
            <w:r w:rsidRPr="00B9703C">
              <w:t>3</w:t>
            </w: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Descrizione</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1701"/>
        </w:trPr>
        <w:tc>
          <w:tcPr>
            <w:tcW w:w="3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153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3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tcPr>
          <w:p w:rsidR="00603A1B" w:rsidRDefault="00603A1B" w:rsidP="00603A1B">
            <w:r>
              <w:t>Riferimento</w:t>
            </w:r>
          </w:p>
        </w:tc>
        <w:tc>
          <w:tcPr>
            <w:tcW w:w="70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5" w:type="dxa"/>
              <w:bottom w:w="0" w:type="dxa"/>
              <w:right w:w="115" w:type="dxa"/>
            </w:tcMar>
            <w:vAlign w:val="center"/>
          </w:tcPr>
          <w:p w:rsidR="00603A1B" w:rsidRPr="00B9703C" w:rsidRDefault="00603A1B" w:rsidP="00603A1B">
            <w:pPr>
              <w:jc w:val="center"/>
            </w:pPr>
          </w:p>
        </w:tc>
      </w:tr>
      <w:tr w:rsidR="00A94C15" w:rsidRPr="00C95204" w:rsidTr="00A94C15">
        <w:trPr>
          <w:trHeight w:val="600"/>
        </w:trPr>
        <w:tc>
          <w:tcPr>
            <w:tcW w:w="35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5" w:type="dxa"/>
              <w:bottom w:w="0" w:type="dxa"/>
              <w:right w:w="115" w:type="dxa"/>
            </w:tcMar>
            <w:vAlign w:val="center"/>
            <w:hideMark/>
          </w:tcPr>
          <w:p w:rsidR="00C95204" w:rsidRPr="00B9703C" w:rsidRDefault="00C95204" w:rsidP="00C95204">
            <w:pPr>
              <w:jc w:val="center"/>
            </w:pPr>
          </w:p>
        </w:tc>
        <w:tc>
          <w:tcPr>
            <w:tcW w:w="153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5" w:type="dxa"/>
              <w:bottom w:w="0" w:type="dxa"/>
              <w:right w:w="115" w:type="dxa"/>
            </w:tcMar>
            <w:vAlign w:val="center"/>
            <w:hideMark/>
          </w:tcPr>
          <w:p w:rsidR="00C95204" w:rsidRPr="00B9703C" w:rsidRDefault="00C95204" w:rsidP="00C95204">
            <w:pPr>
              <w:jc w:val="center"/>
            </w:pPr>
            <w:r w:rsidRPr="00B9703C">
              <w:rPr>
                <w:bCs/>
              </w:rPr>
              <w:t>TOTALE</w:t>
            </w:r>
          </w:p>
        </w:tc>
        <w:tc>
          <w:tcPr>
            <w:tcW w:w="703" w:type="dxa"/>
            <w:tcBorders>
              <w:top w:val="single" w:sz="8" w:space="0" w:color="000000"/>
              <w:left w:val="single" w:sz="8" w:space="0" w:color="000000"/>
              <w:bottom w:val="single" w:sz="8" w:space="0" w:color="000000"/>
              <w:right w:val="single" w:sz="8" w:space="0" w:color="000000"/>
            </w:tcBorders>
            <w:shd w:val="clear" w:color="auto" w:fill="DBE5F1"/>
            <w:tcMar>
              <w:top w:w="0" w:type="dxa"/>
              <w:left w:w="115" w:type="dxa"/>
              <w:bottom w:w="0" w:type="dxa"/>
              <w:right w:w="115" w:type="dxa"/>
            </w:tcMar>
            <w:vAlign w:val="center"/>
            <w:hideMark/>
          </w:tcPr>
          <w:p w:rsidR="00C95204" w:rsidRPr="00B9703C" w:rsidRDefault="00C95204" w:rsidP="00C95204">
            <w:pPr>
              <w:jc w:val="center"/>
            </w:pPr>
            <w:r w:rsidRPr="00B9703C">
              <w:rPr>
                <w:bCs/>
              </w:rPr>
              <w:t>80</w:t>
            </w:r>
          </w:p>
        </w:tc>
        <w:tc>
          <w:tcPr>
            <w:tcW w:w="53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5" w:type="dxa"/>
              <w:bottom w:w="0" w:type="dxa"/>
              <w:right w:w="115" w:type="dxa"/>
            </w:tcMar>
            <w:vAlign w:val="center"/>
            <w:hideMark/>
          </w:tcPr>
          <w:p w:rsidR="00C95204" w:rsidRPr="00B9703C" w:rsidRDefault="00C95204" w:rsidP="00C95204">
            <w:pPr>
              <w:jc w:val="center"/>
            </w:pPr>
          </w:p>
        </w:tc>
        <w:tc>
          <w:tcPr>
            <w:tcW w:w="5764" w:type="dxa"/>
            <w:tcBorders>
              <w:top w:val="single" w:sz="8" w:space="0" w:color="000000"/>
              <w:left w:val="single" w:sz="8" w:space="0" w:color="000000"/>
              <w:bottom w:val="single" w:sz="8" w:space="0" w:color="000000"/>
              <w:right w:val="single" w:sz="8" w:space="0" w:color="000000"/>
            </w:tcBorders>
            <w:shd w:val="clear" w:color="auto" w:fill="DBE5F1"/>
            <w:tcMar>
              <w:top w:w="0" w:type="dxa"/>
              <w:left w:w="115" w:type="dxa"/>
              <w:bottom w:w="0" w:type="dxa"/>
              <w:right w:w="115" w:type="dxa"/>
            </w:tcMar>
            <w:vAlign w:val="center"/>
            <w:hideMark/>
          </w:tcPr>
          <w:p w:rsidR="00C95204" w:rsidRPr="00B9703C" w:rsidRDefault="00C95204" w:rsidP="00C95204">
            <w:pPr>
              <w:jc w:val="center"/>
            </w:pPr>
          </w:p>
        </w:tc>
        <w:tc>
          <w:tcPr>
            <w:tcW w:w="703" w:type="dxa"/>
            <w:tcBorders>
              <w:top w:val="single" w:sz="8" w:space="0" w:color="000000"/>
              <w:left w:val="single" w:sz="8" w:space="0" w:color="000000"/>
              <w:bottom w:val="single" w:sz="8" w:space="0" w:color="000000"/>
              <w:right w:val="single" w:sz="8" w:space="0" w:color="000000"/>
            </w:tcBorders>
            <w:shd w:val="clear" w:color="auto" w:fill="DBE5F1"/>
            <w:tcMar>
              <w:top w:w="0" w:type="dxa"/>
              <w:left w:w="115" w:type="dxa"/>
              <w:bottom w:w="0" w:type="dxa"/>
              <w:right w:w="115" w:type="dxa"/>
            </w:tcMar>
            <w:vAlign w:val="center"/>
            <w:hideMark/>
          </w:tcPr>
          <w:p w:rsidR="00C95204" w:rsidRPr="00B9703C" w:rsidRDefault="00C95204" w:rsidP="00C95204">
            <w:pPr>
              <w:jc w:val="center"/>
            </w:pPr>
            <w:r w:rsidRPr="00B9703C">
              <w:rPr>
                <w:bCs/>
              </w:rPr>
              <w:t>80</w:t>
            </w:r>
          </w:p>
        </w:tc>
      </w:tr>
    </w:tbl>
    <w:p w:rsidR="00EC0251" w:rsidRDefault="00EC0251" w:rsidP="00135F7F">
      <w:pPr>
        <w:jc w:val="center"/>
        <w:rPr>
          <w:b/>
        </w:rPr>
      </w:pPr>
    </w:p>
    <w:p w:rsidR="00280CAE" w:rsidRDefault="00280CAE" w:rsidP="002A4CC2">
      <w:pPr>
        <w:jc w:val="center"/>
        <w:rPr>
          <w:b/>
        </w:rPr>
      </w:pPr>
    </w:p>
    <w:p w:rsidR="00EC0251" w:rsidRDefault="00EC0251"/>
    <w:p w:rsidR="004E5EF8" w:rsidRDefault="004E5EF8" w:rsidP="00C266F6">
      <w:pPr>
        <w:rPr>
          <w:b/>
        </w:rPr>
      </w:pPr>
    </w:p>
    <w:p w:rsidR="00EC0251" w:rsidRDefault="00EC0251" w:rsidP="00C266F6">
      <w:pPr>
        <w:rPr>
          <w:b/>
        </w:rPr>
      </w:pPr>
    </w:p>
    <w:p w:rsidR="00EC0251" w:rsidRDefault="00EC0251" w:rsidP="00C266F6">
      <w:pPr>
        <w:rPr>
          <w:b/>
        </w:rPr>
      </w:pPr>
    </w:p>
    <w:p w:rsidR="00C266F6" w:rsidRDefault="00C266F6" w:rsidP="00C266F6">
      <w:pPr>
        <w:rPr>
          <w:b/>
        </w:rPr>
      </w:pPr>
      <w:r w:rsidRPr="002110A8">
        <w:rPr>
          <w:b/>
        </w:rPr>
        <w:t>Firma</w:t>
      </w:r>
    </w:p>
    <w:p w:rsidR="004E5EF8" w:rsidRPr="002110A8" w:rsidRDefault="004E5EF8" w:rsidP="00C266F6">
      <w:pPr>
        <w:rPr>
          <w:b/>
        </w:rPr>
      </w:pPr>
    </w:p>
    <w:p w:rsidR="00C266F6" w:rsidRDefault="00C266F6" w:rsidP="00C266F6">
      <w:r>
        <w:t>-----------------------------------</w:t>
      </w:r>
    </w:p>
    <w:p w:rsidR="004E5EF8" w:rsidRDefault="004E5EF8" w:rsidP="00C266F6">
      <w:pPr>
        <w:rPr>
          <w:b/>
        </w:rPr>
      </w:pPr>
    </w:p>
    <w:p w:rsidR="004E5EF8" w:rsidRDefault="004E5EF8" w:rsidP="00C266F6">
      <w:pPr>
        <w:rPr>
          <w:b/>
        </w:rPr>
      </w:pPr>
    </w:p>
    <w:p w:rsidR="00C266F6" w:rsidRDefault="00C266F6" w:rsidP="00C266F6">
      <w:pPr>
        <w:rPr>
          <w:b/>
        </w:rPr>
      </w:pPr>
      <w:r w:rsidRPr="002110A8">
        <w:rPr>
          <w:b/>
        </w:rPr>
        <w:t>Firma</w:t>
      </w:r>
    </w:p>
    <w:p w:rsidR="004E5EF8" w:rsidRDefault="004E5EF8" w:rsidP="00C266F6">
      <w:pPr>
        <w:rPr>
          <w:b/>
        </w:rPr>
      </w:pPr>
    </w:p>
    <w:p w:rsidR="00C266F6" w:rsidRDefault="00C266F6">
      <w:r>
        <w:t>------------------------------------</w:t>
      </w:r>
    </w:p>
    <w:sectPr w:rsidR="00C266F6" w:rsidSect="00432D3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A3" w:rsidRDefault="00C124A3" w:rsidP="002110A8">
      <w:r>
        <w:separator/>
      </w:r>
    </w:p>
  </w:endnote>
  <w:endnote w:type="continuationSeparator" w:id="0">
    <w:p w:rsidR="00C124A3" w:rsidRDefault="00C124A3" w:rsidP="0021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A3" w:rsidRDefault="00C124A3" w:rsidP="002110A8">
      <w:r>
        <w:separator/>
      </w:r>
    </w:p>
  </w:footnote>
  <w:footnote w:type="continuationSeparator" w:id="0">
    <w:p w:rsidR="00C124A3" w:rsidRDefault="00C124A3" w:rsidP="002110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5021"/>
      <w:docPartObj>
        <w:docPartGallery w:val="Page Numbers (Top of Page)"/>
        <w:docPartUnique/>
      </w:docPartObj>
    </w:sdtPr>
    <w:sdtEndPr/>
    <w:sdtContent>
      <w:p w:rsidR="000D44B7" w:rsidRDefault="000D44B7">
        <w:pPr>
          <w:pStyle w:val="Intestazione"/>
          <w:jc w:val="center"/>
        </w:pPr>
        <w:r>
          <w:fldChar w:fldCharType="begin"/>
        </w:r>
        <w:r>
          <w:instrText xml:space="preserve"> PAGE   \* MERGEFORMAT </w:instrText>
        </w:r>
        <w:r>
          <w:fldChar w:fldCharType="separate"/>
        </w:r>
        <w:r w:rsidR="00456D69">
          <w:rPr>
            <w:noProof/>
          </w:rPr>
          <w:t>8</w:t>
        </w:r>
        <w:r>
          <w:rPr>
            <w:noProof/>
          </w:rPr>
          <w:fldChar w:fldCharType="end"/>
        </w:r>
      </w:p>
    </w:sdtContent>
  </w:sdt>
  <w:p w:rsidR="000D44B7" w:rsidRDefault="000D44B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52E9"/>
    <w:multiLevelType w:val="multilevel"/>
    <w:tmpl w:val="F77E3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F7BA9"/>
    <w:multiLevelType w:val="multilevel"/>
    <w:tmpl w:val="AD369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071686"/>
    <w:multiLevelType w:val="hybridMultilevel"/>
    <w:tmpl w:val="CA801116"/>
    <w:lvl w:ilvl="0" w:tplc="E97E1B1E">
      <w:start w:val="1"/>
      <w:numFmt w:val="lowerLetter"/>
      <w:lvlText w:val="%1)"/>
      <w:lvlJc w:val="left"/>
      <w:pPr>
        <w:ind w:left="383" w:hanging="360"/>
      </w:pPr>
      <w:rPr>
        <w:rFonts w:hint="default"/>
      </w:rPr>
    </w:lvl>
    <w:lvl w:ilvl="1" w:tplc="04100019" w:tentative="1">
      <w:start w:val="1"/>
      <w:numFmt w:val="lowerLetter"/>
      <w:lvlText w:val="%2."/>
      <w:lvlJc w:val="left"/>
      <w:pPr>
        <w:ind w:left="1103" w:hanging="360"/>
      </w:pPr>
    </w:lvl>
    <w:lvl w:ilvl="2" w:tplc="0410001B" w:tentative="1">
      <w:start w:val="1"/>
      <w:numFmt w:val="lowerRoman"/>
      <w:lvlText w:val="%3."/>
      <w:lvlJc w:val="right"/>
      <w:pPr>
        <w:ind w:left="1823" w:hanging="180"/>
      </w:pPr>
    </w:lvl>
    <w:lvl w:ilvl="3" w:tplc="0410000F" w:tentative="1">
      <w:start w:val="1"/>
      <w:numFmt w:val="decimal"/>
      <w:lvlText w:val="%4."/>
      <w:lvlJc w:val="left"/>
      <w:pPr>
        <w:ind w:left="2543" w:hanging="360"/>
      </w:pPr>
    </w:lvl>
    <w:lvl w:ilvl="4" w:tplc="04100019" w:tentative="1">
      <w:start w:val="1"/>
      <w:numFmt w:val="lowerLetter"/>
      <w:lvlText w:val="%5."/>
      <w:lvlJc w:val="left"/>
      <w:pPr>
        <w:ind w:left="3263" w:hanging="360"/>
      </w:pPr>
    </w:lvl>
    <w:lvl w:ilvl="5" w:tplc="0410001B" w:tentative="1">
      <w:start w:val="1"/>
      <w:numFmt w:val="lowerRoman"/>
      <w:lvlText w:val="%6."/>
      <w:lvlJc w:val="right"/>
      <w:pPr>
        <w:ind w:left="3983" w:hanging="180"/>
      </w:pPr>
    </w:lvl>
    <w:lvl w:ilvl="6" w:tplc="0410000F" w:tentative="1">
      <w:start w:val="1"/>
      <w:numFmt w:val="decimal"/>
      <w:lvlText w:val="%7."/>
      <w:lvlJc w:val="left"/>
      <w:pPr>
        <w:ind w:left="4703" w:hanging="360"/>
      </w:pPr>
    </w:lvl>
    <w:lvl w:ilvl="7" w:tplc="04100019" w:tentative="1">
      <w:start w:val="1"/>
      <w:numFmt w:val="lowerLetter"/>
      <w:lvlText w:val="%8."/>
      <w:lvlJc w:val="left"/>
      <w:pPr>
        <w:ind w:left="5423" w:hanging="360"/>
      </w:pPr>
    </w:lvl>
    <w:lvl w:ilvl="8" w:tplc="0410001B" w:tentative="1">
      <w:start w:val="1"/>
      <w:numFmt w:val="lowerRoman"/>
      <w:lvlText w:val="%9."/>
      <w:lvlJc w:val="right"/>
      <w:pPr>
        <w:ind w:left="6143" w:hanging="180"/>
      </w:pPr>
    </w:lvl>
  </w:abstractNum>
  <w:num w:numId="1">
    <w:abstractNumId w:val="2"/>
  </w:num>
  <w:num w:numId="2">
    <w:abstractNumId w:val="1"/>
    <w:lvlOverride w:ilvl="0">
      <w:lvl w:ilvl="0">
        <w:numFmt w:val="lowerLetter"/>
        <w:lvlText w:val="%1."/>
        <w:lvlJc w:val="left"/>
      </w:lvl>
    </w:lvlOverride>
  </w:num>
  <w:num w:numId="3">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05"/>
    <w:rsid w:val="0000014F"/>
    <w:rsid w:val="000008DB"/>
    <w:rsid w:val="000025AA"/>
    <w:rsid w:val="00002D54"/>
    <w:rsid w:val="0000731A"/>
    <w:rsid w:val="0000796A"/>
    <w:rsid w:val="00010FA6"/>
    <w:rsid w:val="00011739"/>
    <w:rsid w:val="00016229"/>
    <w:rsid w:val="00016698"/>
    <w:rsid w:val="00017712"/>
    <w:rsid w:val="00017DE5"/>
    <w:rsid w:val="00020097"/>
    <w:rsid w:val="00020A9E"/>
    <w:rsid w:val="00020D55"/>
    <w:rsid w:val="000212CC"/>
    <w:rsid w:val="000220E0"/>
    <w:rsid w:val="000222E1"/>
    <w:rsid w:val="000235FF"/>
    <w:rsid w:val="000239F5"/>
    <w:rsid w:val="0002466F"/>
    <w:rsid w:val="00024B76"/>
    <w:rsid w:val="00024D52"/>
    <w:rsid w:val="0002511F"/>
    <w:rsid w:val="000255E6"/>
    <w:rsid w:val="000274F4"/>
    <w:rsid w:val="0003071E"/>
    <w:rsid w:val="00030E3E"/>
    <w:rsid w:val="000310C6"/>
    <w:rsid w:val="000319E3"/>
    <w:rsid w:val="00031EC7"/>
    <w:rsid w:val="00032CF6"/>
    <w:rsid w:val="00033003"/>
    <w:rsid w:val="0003332A"/>
    <w:rsid w:val="000338AB"/>
    <w:rsid w:val="0003433D"/>
    <w:rsid w:val="000347F2"/>
    <w:rsid w:val="00034B1B"/>
    <w:rsid w:val="0003531B"/>
    <w:rsid w:val="00035D6A"/>
    <w:rsid w:val="00036913"/>
    <w:rsid w:val="00036F00"/>
    <w:rsid w:val="0004018F"/>
    <w:rsid w:val="00040270"/>
    <w:rsid w:val="00042A2E"/>
    <w:rsid w:val="000438E2"/>
    <w:rsid w:val="000447D8"/>
    <w:rsid w:val="00044E41"/>
    <w:rsid w:val="00045F44"/>
    <w:rsid w:val="0004617C"/>
    <w:rsid w:val="00047031"/>
    <w:rsid w:val="000473A4"/>
    <w:rsid w:val="00050588"/>
    <w:rsid w:val="00051553"/>
    <w:rsid w:val="000517DD"/>
    <w:rsid w:val="00051824"/>
    <w:rsid w:val="00052266"/>
    <w:rsid w:val="00052ECF"/>
    <w:rsid w:val="00054454"/>
    <w:rsid w:val="0005619F"/>
    <w:rsid w:val="00056DCA"/>
    <w:rsid w:val="0006089D"/>
    <w:rsid w:val="00061597"/>
    <w:rsid w:val="000620B8"/>
    <w:rsid w:val="00062B51"/>
    <w:rsid w:val="00062F2B"/>
    <w:rsid w:val="000634FA"/>
    <w:rsid w:val="000641AD"/>
    <w:rsid w:val="00065582"/>
    <w:rsid w:val="00065A5B"/>
    <w:rsid w:val="00065C54"/>
    <w:rsid w:val="0006600E"/>
    <w:rsid w:val="000661F8"/>
    <w:rsid w:val="000668AE"/>
    <w:rsid w:val="00066D17"/>
    <w:rsid w:val="000672F1"/>
    <w:rsid w:val="00067C2B"/>
    <w:rsid w:val="00070042"/>
    <w:rsid w:val="0007004A"/>
    <w:rsid w:val="00070054"/>
    <w:rsid w:val="00070D94"/>
    <w:rsid w:val="000711B7"/>
    <w:rsid w:val="00071296"/>
    <w:rsid w:val="000714EE"/>
    <w:rsid w:val="00071571"/>
    <w:rsid w:val="00071FF8"/>
    <w:rsid w:val="00072124"/>
    <w:rsid w:val="00072C70"/>
    <w:rsid w:val="00073101"/>
    <w:rsid w:val="00073183"/>
    <w:rsid w:val="00074375"/>
    <w:rsid w:val="0007475D"/>
    <w:rsid w:val="000747E3"/>
    <w:rsid w:val="00074D6A"/>
    <w:rsid w:val="00074E7A"/>
    <w:rsid w:val="000762C0"/>
    <w:rsid w:val="00076C86"/>
    <w:rsid w:val="00076E0B"/>
    <w:rsid w:val="00077000"/>
    <w:rsid w:val="000777A4"/>
    <w:rsid w:val="000777B4"/>
    <w:rsid w:val="000778E4"/>
    <w:rsid w:val="00077913"/>
    <w:rsid w:val="00077BBF"/>
    <w:rsid w:val="00080434"/>
    <w:rsid w:val="0008053D"/>
    <w:rsid w:val="0008275B"/>
    <w:rsid w:val="00082F1A"/>
    <w:rsid w:val="00084533"/>
    <w:rsid w:val="00084B75"/>
    <w:rsid w:val="00084E81"/>
    <w:rsid w:val="000865C5"/>
    <w:rsid w:val="00087260"/>
    <w:rsid w:val="000875AC"/>
    <w:rsid w:val="0009091F"/>
    <w:rsid w:val="00093CEB"/>
    <w:rsid w:val="00093FD6"/>
    <w:rsid w:val="0009526C"/>
    <w:rsid w:val="00095434"/>
    <w:rsid w:val="00096B3E"/>
    <w:rsid w:val="000A0CCC"/>
    <w:rsid w:val="000A1372"/>
    <w:rsid w:val="000A1BB2"/>
    <w:rsid w:val="000A397C"/>
    <w:rsid w:val="000A40FB"/>
    <w:rsid w:val="000A446E"/>
    <w:rsid w:val="000A4F54"/>
    <w:rsid w:val="000A5284"/>
    <w:rsid w:val="000B01C0"/>
    <w:rsid w:val="000B1BC1"/>
    <w:rsid w:val="000B2982"/>
    <w:rsid w:val="000B2BD4"/>
    <w:rsid w:val="000B2F65"/>
    <w:rsid w:val="000B3F1F"/>
    <w:rsid w:val="000B4A3E"/>
    <w:rsid w:val="000B5443"/>
    <w:rsid w:val="000B5EA9"/>
    <w:rsid w:val="000B710A"/>
    <w:rsid w:val="000B79C0"/>
    <w:rsid w:val="000B7B3B"/>
    <w:rsid w:val="000B7F6E"/>
    <w:rsid w:val="000C0A2D"/>
    <w:rsid w:val="000C2924"/>
    <w:rsid w:val="000C34E9"/>
    <w:rsid w:val="000C45DB"/>
    <w:rsid w:val="000C59B8"/>
    <w:rsid w:val="000C5BBF"/>
    <w:rsid w:val="000C63E7"/>
    <w:rsid w:val="000C7AA6"/>
    <w:rsid w:val="000C7CB3"/>
    <w:rsid w:val="000D0453"/>
    <w:rsid w:val="000D1D47"/>
    <w:rsid w:val="000D2340"/>
    <w:rsid w:val="000D24E6"/>
    <w:rsid w:val="000D2752"/>
    <w:rsid w:val="000D2D6D"/>
    <w:rsid w:val="000D301D"/>
    <w:rsid w:val="000D35A3"/>
    <w:rsid w:val="000D3A54"/>
    <w:rsid w:val="000D3DA6"/>
    <w:rsid w:val="000D44B7"/>
    <w:rsid w:val="000D5617"/>
    <w:rsid w:val="000D7009"/>
    <w:rsid w:val="000E036C"/>
    <w:rsid w:val="000E08C4"/>
    <w:rsid w:val="000E0D35"/>
    <w:rsid w:val="000E14B1"/>
    <w:rsid w:val="000E1542"/>
    <w:rsid w:val="000E2175"/>
    <w:rsid w:val="000E2C0D"/>
    <w:rsid w:val="000E537D"/>
    <w:rsid w:val="000E5C1F"/>
    <w:rsid w:val="000E5D84"/>
    <w:rsid w:val="000E5E29"/>
    <w:rsid w:val="000E68CF"/>
    <w:rsid w:val="000F1391"/>
    <w:rsid w:val="000F1ACE"/>
    <w:rsid w:val="000F2B75"/>
    <w:rsid w:val="000F2BA1"/>
    <w:rsid w:val="000F34C5"/>
    <w:rsid w:val="000F36F1"/>
    <w:rsid w:val="000F3E04"/>
    <w:rsid w:val="000F3F74"/>
    <w:rsid w:val="000F4631"/>
    <w:rsid w:val="000F4B28"/>
    <w:rsid w:val="000F55C7"/>
    <w:rsid w:val="000F5E5F"/>
    <w:rsid w:val="000F5F1C"/>
    <w:rsid w:val="000F63B2"/>
    <w:rsid w:val="000F64AA"/>
    <w:rsid w:val="000F7459"/>
    <w:rsid w:val="001008C1"/>
    <w:rsid w:val="00100D1A"/>
    <w:rsid w:val="00102D02"/>
    <w:rsid w:val="00103256"/>
    <w:rsid w:val="00104814"/>
    <w:rsid w:val="001051D3"/>
    <w:rsid w:val="00106DE3"/>
    <w:rsid w:val="001072FA"/>
    <w:rsid w:val="0010751C"/>
    <w:rsid w:val="00110701"/>
    <w:rsid w:val="00110B24"/>
    <w:rsid w:val="001124E2"/>
    <w:rsid w:val="00113CE6"/>
    <w:rsid w:val="00113E33"/>
    <w:rsid w:val="00113E6A"/>
    <w:rsid w:val="001143BC"/>
    <w:rsid w:val="00114D37"/>
    <w:rsid w:val="00114D7D"/>
    <w:rsid w:val="00114F1E"/>
    <w:rsid w:val="00114F2D"/>
    <w:rsid w:val="00115B5D"/>
    <w:rsid w:val="00115CFF"/>
    <w:rsid w:val="0011655C"/>
    <w:rsid w:val="00116CD5"/>
    <w:rsid w:val="00116ECB"/>
    <w:rsid w:val="001177AD"/>
    <w:rsid w:val="001178B3"/>
    <w:rsid w:val="001202E1"/>
    <w:rsid w:val="001207BE"/>
    <w:rsid w:val="00120C50"/>
    <w:rsid w:val="0012319B"/>
    <w:rsid w:val="00123686"/>
    <w:rsid w:val="00123D28"/>
    <w:rsid w:val="00124449"/>
    <w:rsid w:val="00125168"/>
    <w:rsid w:val="0012560B"/>
    <w:rsid w:val="001258F0"/>
    <w:rsid w:val="00125A0E"/>
    <w:rsid w:val="0012617A"/>
    <w:rsid w:val="001261F2"/>
    <w:rsid w:val="00127837"/>
    <w:rsid w:val="0013002F"/>
    <w:rsid w:val="001318CB"/>
    <w:rsid w:val="00132244"/>
    <w:rsid w:val="00132ADF"/>
    <w:rsid w:val="00133E97"/>
    <w:rsid w:val="0013425F"/>
    <w:rsid w:val="00134618"/>
    <w:rsid w:val="001348A0"/>
    <w:rsid w:val="00134C99"/>
    <w:rsid w:val="00134D4F"/>
    <w:rsid w:val="001355BF"/>
    <w:rsid w:val="001356BB"/>
    <w:rsid w:val="00135A6A"/>
    <w:rsid w:val="00135D4D"/>
    <w:rsid w:val="00135D5D"/>
    <w:rsid w:val="00135F7F"/>
    <w:rsid w:val="001364F2"/>
    <w:rsid w:val="00136C13"/>
    <w:rsid w:val="00137B62"/>
    <w:rsid w:val="001415F7"/>
    <w:rsid w:val="00141664"/>
    <w:rsid w:val="0014191A"/>
    <w:rsid w:val="00141BD7"/>
    <w:rsid w:val="00141F34"/>
    <w:rsid w:val="00142DA6"/>
    <w:rsid w:val="00143E55"/>
    <w:rsid w:val="0014624D"/>
    <w:rsid w:val="001465D4"/>
    <w:rsid w:val="0014708E"/>
    <w:rsid w:val="001504B9"/>
    <w:rsid w:val="001506F1"/>
    <w:rsid w:val="001507FA"/>
    <w:rsid w:val="00151D81"/>
    <w:rsid w:val="00151F08"/>
    <w:rsid w:val="00152E4F"/>
    <w:rsid w:val="00153B92"/>
    <w:rsid w:val="00153D4A"/>
    <w:rsid w:val="00153EA8"/>
    <w:rsid w:val="0015431E"/>
    <w:rsid w:val="00154DAB"/>
    <w:rsid w:val="0015565B"/>
    <w:rsid w:val="001559D4"/>
    <w:rsid w:val="00156F1E"/>
    <w:rsid w:val="001573F5"/>
    <w:rsid w:val="0015749F"/>
    <w:rsid w:val="00157B4C"/>
    <w:rsid w:val="00157DB0"/>
    <w:rsid w:val="0016048C"/>
    <w:rsid w:val="00160658"/>
    <w:rsid w:val="00160C86"/>
    <w:rsid w:val="00161923"/>
    <w:rsid w:val="00161C3B"/>
    <w:rsid w:val="001620E3"/>
    <w:rsid w:val="0016394C"/>
    <w:rsid w:val="00164918"/>
    <w:rsid w:val="0016617B"/>
    <w:rsid w:val="0016685F"/>
    <w:rsid w:val="00166C2D"/>
    <w:rsid w:val="00166EA5"/>
    <w:rsid w:val="0016726F"/>
    <w:rsid w:val="00167409"/>
    <w:rsid w:val="0016798C"/>
    <w:rsid w:val="00167A0C"/>
    <w:rsid w:val="00167BFE"/>
    <w:rsid w:val="00167DDF"/>
    <w:rsid w:val="001713E8"/>
    <w:rsid w:val="00172D7C"/>
    <w:rsid w:val="00174075"/>
    <w:rsid w:val="001745A6"/>
    <w:rsid w:val="00174A1D"/>
    <w:rsid w:val="001754DE"/>
    <w:rsid w:val="001765AF"/>
    <w:rsid w:val="001767B6"/>
    <w:rsid w:val="00180A5A"/>
    <w:rsid w:val="00181016"/>
    <w:rsid w:val="00181ABA"/>
    <w:rsid w:val="00182799"/>
    <w:rsid w:val="00182D7F"/>
    <w:rsid w:val="00183C4D"/>
    <w:rsid w:val="00184085"/>
    <w:rsid w:val="001841B9"/>
    <w:rsid w:val="0018469E"/>
    <w:rsid w:val="00184C70"/>
    <w:rsid w:val="00185E27"/>
    <w:rsid w:val="001862A0"/>
    <w:rsid w:val="00186B4D"/>
    <w:rsid w:val="00187253"/>
    <w:rsid w:val="0019014E"/>
    <w:rsid w:val="00190D43"/>
    <w:rsid w:val="00190D81"/>
    <w:rsid w:val="00190DE5"/>
    <w:rsid w:val="00191160"/>
    <w:rsid w:val="00191833"/>
    <w:rsid w:val="0019380B"/>
    <w:rsid w:val="00193969"/>
    <w:rsid w:val="001940DC"/>
    <w:rsid w:val="00194191"/>
    <w:rsid w:val="001972CA"/>
    <w:rsid w:val="00197759"/>
    <w:rsid w:val="00197BEC"/>
    <w:rsid w:val="00197E7E"/>
    <w:rsid w:val="001A004E"/>
    <w:rsid w:val="001A0E9C"/>
    <w:rsid w:val="001A1ED6"/>
    <w:rsid w:val="001A268B"/>
    <w:rsid w:val="001A2A64"/>
    <w:rsid w:val="001A2F9F"/>
    <w:rsid w:val="001A38E9"/>
    <w:rsid w:val="001A3BBA"/>
    <w:rsid w:val="001A49B2"/>
    <w:rsid w:val="001A5669"/>
    <w:rsid w:val="001A58A4"/>
    <w:rsid w:val="001A5C4F"/>
    <w:rsid w:val="001A5CF8"/>
    <w:rsid w:val="001A629E"/>
    <w:rsid w:val="001A6426"/>
    <w:rsid w:val="001A774D"/>
    <w:rsid w:val="001A7EE3"/>
    <w:rsid w:val="001B0021"/>
    <w:rsid w:val="001B04DB"/>
    <w:rsid w:val="001B174E"/>
    <w:rsid w:val="001B29E1"/>
    <w:rsid w:val="001B3473"/>
    <w:rsid w:val="001B46FC"/>
    <w:rsid w:val="001B4827"/>
    <w:rsid w:val="001B4B1A"/>
    <w:rsid w:val="001B54DA"/>
    <w:rsid w:val="001B6007"/>
    <w:rsid w:val="001B643B"/>
    <w:rsid w:val="001B6A3C"/>
    <w:rsid w:val="001B6C1C"/>
    <w:rsid w:val="001B79A1"/>
    <w:rsid w:val="001C19EB"/>
    <w:rsid w:val="001C1FCA"/>
    <w:rsid w:val="001C2938"/>
    <w:rsid w:val="001C35EB"/>
    <w:rsid w:val="001C3A1A"/>
    <w:rsid w:val="001C49EA"/>
    <w:rsid w:val="001C4BC7"/>
    <w:rsid w:val="001C5244"/>
    <w:rsid w:val="001C5460"/>
    <w:rsid w:val="001C5C68"/>
    <w:rsid w:val="001C6153"/>
    <w:rsid w:val="001C6B99"/>
    <w:rsid w:val="001C7259"/>
    <w:rsid w:val="001C7803"/>
    <w:rsid w:val="001C7B6C"/>
    <w:rsid w:val="001D118E"/>
    <w:rsid w:val="001D16E1"/>
    <w:rsid w:val="001D18D2"/>
    <w:rsid w:val="001D2B76"/>
    <w:rsid w:val="001D36B8"/>
    <w:rsid w:val="001D3743"/>
    <w:rsid w:val="001D46E9"/>
    <w:rsid w:val="001D693E"/>
    <w:rsid w:val="001D71A3"/>
    <w:rsid w:val="001D76A4"/>
    <w:rsid w:val="001D7F2B"/>
    <w:rsid w:val="001E0F2A"/>
    <w:rsid w:val="001E1934"/>
    <w:rsid w:val="001E1AE5"/>
    <w:rsid w:val="001E2109"/>
    <w:rsid w:val="001E231D"/>
    <w:rsid w:val="001E24BA"/>
    <w:rsid w:val="001E2C59"/>
    <w:rsid w:val="001E31EC"/>
    <w:rsid w:val="001E5977"/>
    <w:rsid w:val="001E599B"/>
    <w:rsid w:val="001E5D2E"/>
    <w:rsid w:val="001E609A"/>
    <w:rsid w:val="001E6FAB"/>
    <w:rsid w:val="001E7406"/>
    <w:rsid w:val="001E76A9"/>
    <w:rsid w:val="001E7A15"/>
    <w:rsid w:val="001F0445"/>
    <w:rsid w:val="001F0EC1"/>
    <w:rsid w:val="001F1569"/>
    <w:rsid w:val="001F2496"/>
    <w:rsid w:val="001F25C4"/>
    <w:rsid w:val="001F2775"/>
    <w:rsid w:val="001F3555"/>
    <w:rsid w:val="001F36AD"/>
    <w:rsid w:val="001F3E06"/>
    <w:rsid w:val="001F4E93"/>
    <w:rsid w:val="001F4EC1"/>
    <w:rsid w:val="001F5503"/>
    <w:rsid w:val="001F721F"/>
    <w:rsid w:val="0020141A"/>
    <w:rsid w:val="00203D29"/>
    <w:rsid w:val="00204CC3"/>
    <w:rsid w:val="00205C65"/>
    <w:rsid w:val="00205E95"/>
    <w:rsid w:val="00206396"/>
    <w:rsid w:val="00206FDA"/>
    <w:rsid w:val="002071F1"/>
    <w:rsid w:val="00207D58"/>
    <w:rsid w:val="00210BB1"/>
    <w:rsid w:val="002110A8"/>
    <w:rsid w:val="0021126D"/>
    <w:rsid w:val="00212A5C"/>
    <w:rsid w:val="00212DE5"/>
    <w:rsid w:val="002131B4"/>
    <w:rsid w:val="00213EC4"/>
    <w:rsid w:val="00216A73"/>
    <w:rsid w:val="00216BA7"/>
    <w:rsid w:val="00216FFA"/>
    <w:rsid w:val="00217743"/>
    <w:rsid w:val="00217D51"/>
    <w:rsid w:val="00217FC1"/>
    <w:rsid w:val="00220067"/>
    <w:rsid w:val="00220346"/>
    <w:rsid w:val="00220741"/>
    <w:rsid w:val="00220962"/>
    <w:rsid w:val="002222AA"/>
    <w:rsid w:val="00222CCE"/>
    <w:rsid w:val="0022306E"/>
    <w:rsid w:val="00223438"/>
    <w:rsid w:val="0022359B"/>
    <w:rsid w:val="00223623"/>
    <w:rsid w:val="00223C11"/>
    <w:rsid w:val="00224875"/>
    <w:rsid w:val="00224E19"/>
    <w:rsid w:val="002250CB"/>
    <w:rsid w:val="00225DAA"/>
    <w:rsid w:val="00226023"/>
    <w:rsid w:val="00226ACF"/>
    <w:rsid w:val="00227F4A"/>
    <w:rsid w:val="00230302"/>
    <w:rsid w:val="00230660"/>
    <w:rsid w:val="00231A8E"/>
    <w:rsid w:val="00233461"/>
    <w:rsid w:val="002340D3"/>
    <w:rsid w:val="00234BFB"/>
    <w:rsid w:val="002352A0"/>
    <w:rsid w:val="002352CD"/>
    <w:rsid w:val="00235E7F"/>
    <w:rsid w:val="002360FC"/>
    <w:rsid w:val="002363A3"/>
    <w:rsid w:val="002363E0"/>
    <w:rsid w:val="0023681A"/>
    <w:rsid w:val="00236B33"/>
    <w:rsid w:val="00236FDC"/>
    <w:rsid w:val="0023796B"/>
    <w:rsid w:val="002401EA"/>
    <w:rsid w:val="0024052A"/>
    <w:rsid w:val="00241664"/>
    <w:rsid w:val="002434E5"/>
    <w:rsid w:val="00243AE9"/>
    <w:rsid w:val="00243ED9"/>
    <w:rsid w:val="00245632"/>
    <w:rsid w:val="002473C2"/>
    <w:rsid w:val="00247FDC"/>
    <w:rsid w:val="00253091"/>
    <w:rsid w:val="0025309C"/>
    <w:rsid w:val="0025405E"/>
    <w:rsid w:val="00254F37"/>
    <w:rsid w:val="0025505E"/>
    <w:rsid w:val="00255172"/>
    <w:rsid w:val="00255653"/>
    <w:rsid w:val="00256180"/>
    <w:rsid w:val="002566EB"/>
    <w:rsid w:val="00257565"/>
    <w:rsid w:val="00257572"/>
    <w:rsid w:val="00260007"/>
    <w:rsid w:val="00260B65"/>
    <w:rsid w:val="002612D2"/>
    <w:rsid w:val="00261D33"/>
    <w:rsid w:val="00261E58"/>
    <w:rsid w:val="002629BA"/>
    <w:rsid w:val="0026329E"/>
    <w:rsid w:val="00263720"/>
    <w:rsid w:val="00263C21"/>
    <w:rsid w:val="00266BB6"/>
    <w:rsid w:val="00267795"/>
    <w:rsid w:val="00267C7B"/>
    <w:rsid w:val="0027044E"/>
    <w:rsid w:val="002707E9"/>
    <w:rsid w:val="00270EE2"/>
    <w:rsid w:val="002713FD"/>
    <w:rsid w:val="00271930"/>
    <w:rsid w:val="00271DDB"/>
    <w:rsid w:val="00273719"/>
    <w:rsid w:val="00275208"/>
    <w:rsid w:val="00275C8E"/>
    <w:rsid w:val="002766E1"/>
    <w:rsid w:val="00276839"/>
    <w:rsid w:val="00277A41"/>
    <w:rsid w:val="00280B43"/>
    <w:rsid w:val="00280CAE"/>
    <w:rsid w:val="00281D31"/>
    <w:rsid w:val="00282092"/>
    <w:rsid w:val="00282C73"/>
    <w:rsid w:val="00282E1C"/>
    <w:rsid w:val="00282EE6"/>
    <w:rsid w:val="002832F0"/>
    <w:rsid w:val="002836ED"/>
    <w:rsid w:val="00283A70"/>
    <w:rsid w:val="00284C65"/>
    <w:rsid w:val="00285A93"/>
    <w:rsid w:val="0028640E"/>
    <w:rsid w:val="00286896"/>
    <w:rsid w:val="00287CE1"/>
    <w:rsid w:val="0029036B"/>
    <w:rsid w:val="00290EF3"/>
    <w:rsid w:val="00291730"/>
    <w:rsid w:val="0029200E"/>
    <w:rsid w:val="00292F5B"/>
    <w:rsid w:val="00293362"/>
    <w:rsid w:val="0029459C"/>
    <w:rsid w:val="00294C4A"/>
    <w:rsid w:val="00295AB6"/>
    <w:rsid w:val="0029720F"/>
    <w:rsid w:val="0029797F"/>
    <w:rsid w:val="002A0339"/>
    <w:rsid w:val="002A0F29"/>
    <w:rsid w:val="002A193B"/>
    <w:rsid w:val="002A28E3"/>
    <w:rsid w:val="002A2C19"/>
    <w:rsid w:val="002A3BED"/>
    <w:rsid w:val="002A3EE3"/>
    <w:rsid w:val="002A4CC2"/>
    <w:rsid w:val="002A5981"/>
    <w:rsid w:val="002A658E"/>
    <w:rsid w:val="002A687D"/>
    <w:rsid w:val="002A7E96"/>
    <w:rsid w:val="002B00AB"/>
    <w:rsid w:val="002B06B3"/>
    <w:rsid w:val="002B0E13"/>
    <w:rsid w:val="002B1EF0"/>
    <w:rsid w:val="002B225B"/>
    <w:rsid w:val="002B321E"/>
    <w:rsid w:val="002B37F2"/>
    <w:rsid w:val="002B46F2"/>
    <w:rsid w:val="002B4968"/>
    <w:rsid w:val="002B4B32"/>
    <w:rsid w:val="002B5BF6"/>
    <w:rsid w:val="002B5CBF"/>
    <w:rsid w:val="002B5DC3"/>
    <w:rsid w:val="002B6531"/>
    <w:rsid w:val="002B6CAA"/>
    <w:rsid w:val="002B71D4"/>
    <w:rsid w:val="002B746D"/>
    <w:rsid w:val="002B7611"/>
    <w:rsid w:val="002B7B1C"/>
    <w:rsid w:val="002C1328"/>
    <w:rsid w:val="002C2215"/>
    <w:rsid w:val="002C2300"/>
    <w:rsid w:val="002C348D"/>
    <w:rsid w:val="002C3FB1"/>
    <w:rsid w:val="002C490F"/>
    <w:rsid w:val="002C4B93"/>
    <w:rsid w:val="002C4C6E"/>
    <w:rsid w:val="002C59F9"/>
    <w:rsid w:val="002C5B26"/>
    <w:rsid w:val="002C6FCB"/>
    <w:rsid w:val="002C79BB"/>
    <w:rsid w:val="002C7A7F"/>
    <w:rsid w:val="002D026A"/>
    <w:rsid w:val="002D0AC2"/>
    <w:rsid w:val="002D173D"/>
    <w:rsid w:val="002D1FC9"/>
    <w:rsid w:val="002D23C4"/>
    <w:rsid w:val="002D264D"/>
    <w:rsid w:val="002D2710"/>
    <w:rsid w:val="002D29F5"/>
    <w:rsid w:val="002D2F4D"/>
    <w:rsid w:val="002D3945"/>
    <w:rsid w:val="002D48C3"/>
    <w:rsid w:val="002D5B94"/>
    <w:rsid w:val="002D601E"/>
    <w:rsid w:val="002D6723"/>
    <w:rsid w:val="002D6E40"/>
    <w:rsid w:val="002D7463"/>
    <w:rsid w:val="002E0C87"/>
    <w:rsid w:val="002E0E48"/>
    <w:rsid w:val="002E224D"/>
    <w:rsid w:val="002E2F55"/>
    <w:rsid w:val="002E434F"/>
    <w:rsid w:val="002E4396"/>
    <w:rsid w:val="002E4880"/>
    <w:rsid w:val="002E5244"/>
    <w:rsid w:val="002E52A2"/>
    <w:rsid w:val="002E57FC"/>
    <w:rsid w:val="002E58A1"/>
    <w:rsid w:val="002E6DF5"/>
    <w:rsid w:val="002E702A"/>
    <w:rsid w:val="002E75A9"/>
    <w:rsid w:val="002E7887"/>
    <w:rsid w:val="002F06A5"/>
    <w:rsid w:val="002F1343"/>
    <w:rsid w:val="002F1A07"/>
    <w:rsid w:val="002F1DF0"/>
    <w:rsid w:val="002F2FDE"/>
    <w:rsid w:val="002F3987"/>
    <w:rsid w:val="002F4C83"/>
    <w:rsid w:val="002F6C18"/>
    <w:rsid w:val="002F7A66"/>
    <w:rsid w:val="002F7E0D"/>
    <w:rsid w:val="002F7F44"/>
    <w:rsid w:val="003010D9"/>
    <w:rsid w:val="00301998"/>
    <w:rsid w:val="00301CA9"/>
    <w:rsid w:val="00302481"/>
    <w:rsid w:val="00303A42"/>
    <w:rsid w:val="00303D62"/>
    <w:rsid w:val="003041CE"/>
    <w:rsid w:val="0030440A"/>
    <w:rsid w:val="00304C15"/>
    <w:rsid w:val="00304E0A"/>
    <w:rsid w:val="00304F0E"/>
    <w:rsid w:val="00306B29"/>
    <w:rsid w:val="003074A4"/>
    <w:rsid w:val="00307610"/>
    <w:rsid w:val="00310207"/>
    <w:rsid w:val="00310355"/>
    <w:rsid w:val="003105AE"/>
    <w:rsid w:val="0031125A"/>
    <w:rsid w:val="00311763"/>
    <w:rsid w:val="00311E9A"/>
    <w:rsid w:val="00312573"/>
    <w:rsid w:val="00312800"/>
    <w:rsid w:val="003130FF"/>
    <w:rsid w:val="00313ECB"/>
    <w:rsid w:val="00314291"/>
    <w:rsid w:val="00314DAA"/>
    <w:rsid w:val="0031650B"/>
    <w:rsid w:val="00320954"/>
    <w:rsid w:val="00322081"/>
    <w:rsid w:val="0032337A"/>
    <w:rsid w:val="00323E43"/>
    <w:rsid w:val="00324E65"/>
    <w:rsid w:val="00326C08"/>
    <w:rsid w:val="0032749F"/>
    <w:rsid w:val="003275ED"/>
    <w:rsid w:val="003309F3"/>
    <w:rsid w:val="00330B06"/>
    <w:rsid w:val="0033141C"/>
    <w:rsid w:val="003316D8"/>
    <w:rsid w:val="00331CA5"/>
    <w:rsid w:val="003325FB"/>
    <w:rsid w:val="00332995"/>
    <w:rsid w:val="00333420"/>
    <w:rsid w:val="00333719"/>
    <w:rsid w:val="00333B41"/>
    <w:rsid w:val="00333F44"/>
    <w:rsid w:val="003347B2"/>
    <w:rsid w:val="0033499F"/>
    <w:rsid w:val="0033619C"/>
    <w:rsid w:val="00336548"/>
    <w:rsid w:val="00336DF2"/>
    <w:rsid w:val="0033726A"/>
    <w:rsid w:val="0033754E"/>
    <w:rsid w:val="003410B6"/>
    <w:rsid w:val="00342537"/>
    <w:rsid w:val="003426A7"/>
    <w:rsid w:val="00342767"/>
    <w:rsid w:val="003435BF"/>
    <w:rsid w:val="003461E1"/>
    <w:rsid w:val="003479BB"/>
    <w:rsid w:val="0035124C"/>
    <w:rsid w:val="00351EEC"/>
    <w:rsid w:val="00352261"/>
    <w:rsid w:val="00352F83"/>
    <w:rsid w:val="0035388F"/>
    <w:rsid w:val="00353BA7"/>
    <w:rsid w:val="00354BB7"/>
    <w:rsid w:val="003551D2"/>
    <w:rsid w:val="00355DB6"/>
    <w:rsid w:val="00356024"/>
    <w:rsid w:val="00356E12"/>
    <w:rsid w:val="0036026C"/>
    <w:rsid w:val="00360961"/>
    <w:rsid w:val="00360E42"/>
    <w:rsid w:val="003616CA"/>
    <w:rsid w:val="00361C9D"/>
    <w:rsid w:val="0036334F"/>
    <w:rsid w:val="00363975"/>
    <w:rsid w:val="00363AEB"/>
    <w:rsid w:val="003643FC"/>
    <w:rsid w:val="00365C00"/>
    <w:rsid w:val="00365C68"/>
    <w:rsid w:val="00366854"/>
    <w:rsid w:val="00366A7B"/>
    <w:rsid w:val="00366C7C"/>
    <w:rsid w:val="00367B31"/>
    <w:rsid w:val="00367BDC"/>
    <w:rsid w:val="00367F13"/>
    <w:rsid w:val="0037072D"/>
    <w:rsid w:val="00370B7E"/>
    <w:rsid w:val="00374D8C"/>
    <w:rsid w:val="0037506A"/>
    <w:rsid w:val="0037636E"/>
    <w:rsid w:val="00376D6B"/>
    <w:rsid w:val="00377081"/>
    <w:rsid w:val="0037732F"/>
    <w:rsid w:val="003775B0"/>
    <w:rsid w:val="0037763B"/>
    <w:rsid w:val="00377C2F"/>
    <w:rsid w:val="00377C39"/>
    <w:rsid w:val="0038031A"/>
    <w:rsid w:val="00380694"/>
    <w:rsid w:val="0038082C"/>
    <w:rsid w:val="0038093D"/>
    <w:rsid w:val="00381D56"/>
    <w:rsid w:val="00381EF8"/>
    <w:rsid w:val="00382904"/>
    <w:rsid w:val="00383158"/>
    <w:rsid w:val="00383382"/>
    <w:rsid w:val="00383A19"/>
    <w:rsid w:val="00384522"/>
    <w:rsid w:val="0038593B"/>
    <w:rsid w:val="00385A3C"/>
    <w:rsid w:val="003861AE"/>
    <w:rsid w:val="00386741"/>
    <w:rsid w:val="00386F24"/>
    <w:rsid w:val="00387333"/>
    <w:rsid w:val="00387765"/>
    <w:rsid w:val="00387B58"/>
    <w:rsid w:val="0039023F"/>
    <w:rsid w:val="00390C5F"/>
    <w:rsid w:val="00391850"/>
    <w:rsid w:val="003919E3"/>
    <w:rsid w:val="00391F1D"/>
    <w:rsid w:val="00395540"/>
    <w:rsid w:val="00397A14"/>
    <w:rsid w:val="003A0075"/>
    <w:rsid w:val="003A0CBB"/>
    <w:rsid w:val="003A194E"/>
    <w:rsid w:val="003A1FF3"/>
    <w:rsid w:val="003A2104"/>
    <w:rsid w:val="003A24BB"/>
    <w:rsid w:val="003A2CB8"/>
    <w:rsid w:val="003A3331"/>
    <w:rsid w:val="003A3C2A"/>
    <w:rsid w:val="003A4798"/>
    <w:rsid w:val="003A4BDA"/>
    <w:rsid w:val="003A7522"/>
    <w:rsid w:val="003A7A2A"/>
    <w:rsid w:val="003A7B65"/>
    <w:rsid w:val="003A7C38"/>
    <w:rsid w:val="003B14FF"/>
    <w:rsid w:val="003B17BC"/>
    <w:rsid w:val="003B1F6D"/>
    <w:rsid w:val="003B2B0E"/>
    <w:rsid w:val="003B352F"/>
    <w:rsid w:val="003B39DE"/>
    <w:rsid w:val="003B3A65"/>
    <w:rsid w:val="003B4AB0"/>
    <w:rsid w:val="003B4D93"/>
    <w:rsid w:val="003B52E9"/>
    <w:rsid w:val="003B60CE"/>
    <w:rsid w:val="003B672E"/>
    <w:rsid w:val="003B7199"/>
    <w:rsid w:val="003B788F"/>
    <w:rsid w:val="003C00C9"/>
    <w:rsid w:val="003C040E"/>
    <w:rsid w:val="003C06AF"/>
    <w:rsid w:val="003C2266"/>
    <w:rsid w:val="003C5A4E"/>
    <w:rsid w:val="003C5C37"/>
    <w:rsid w:val="003C5D1D"/>
    <w:rsid w:val="003C6A95"/>
    <w:rsid w:val="003C6FB6"/>
    <w:rsid w:val="003C71E6"/>
    <w:rsid w:val="003C7BBA"/>
    <w:rsid w:val="003C7D8B"/>
    <w:rsid w:val="003D0DD7"/>
    <w:rsid w:val="003D0F32"/>
    <w:rsid w:val="003D178E"/>
    <w:rsid w:val="003D2ACE"/>
    <w:rsid w:val="003D2D69"/>
    <w:rsid w:val="003D2F35"/>
    <w:rsid w:val="003D3076"/>
    <w:rsid w:val="003D3AA6"/>
    <w:rsid w:val="003D40F3"/>
    <w:rsid w:val="003D6740"/>
    <w:rsid w:val="003D6D61"/>
    <w:rsid w:val="003D70D7"/>
    <w:rsid w:val="003D7865"/>
    <w:rsid w:val="003D7FAB"/>
    <w:rsid w:val="003E0020"/>
    <w:rsid w:val="003E2331"/>
    <w:rsid w:val="003E276A"/>
    <w:rsid w:val="003E28B2"/>
    <w:rsid w:val="003E430E"/>
    <w:rsid w:val="003E4884"/>
    <w:rsid w:val="003E4997"/>
    <w:rsid w:val="003E5193"/>
    <w:rsid w:val="003E65C2"/>
    <w:rsid w:val="003E66B7"/>
    <w:rsid w:val="003E7677"/>
    <w:rsid w:val="003F1126"/>
    <w:rsid w:val="003F1547"/>
    <w:rsid w:val="003F1F5D"/>
    <w:rsid w:val="003F2F22"/>
    <w:rsid w:val="003F370F"/>
    <w:rsid w:val="003F4823"/>
    <w:rsid w:val="003F518E"/>
    <w:rsid w:val="003F53C8"/>
    <w:rsid w:val="003F77C2"/>
    <w:rsid w:val="003F7A4D"/>
    <w:rsid w:val="00400076"/>
    <w:rsid w:val="004000AA"/>
    <w:rsid w:val="004003D5"/>
    <w:rsid w:val="004004EA"/>
    <w:rsid w:val="00401A5D"/>
    <w:rsid w:val="00401DDC"/>
    <w:rsid w:val="00401F9E"/>
    <w:rsid w:val="00403B66"/>
    <w:rsid w:val="00404395"/>
    <w:rsid w:val="004049AE"/>
    <w:rsid w:val="0040614E"/>
    <w:rsid w:val="00406304"/>
    <w:rsid w:val="004078BE"/>
    <w:rsid w:val="00407AAD"/>
    <w:rsid w:val="004110A5"/>
    <w:rsid w:val="0041168B"/>
    <w:rsid w:val="00411720"/>
    <w:rsid w:val="004125E6"/>
    <w:rsid w:val="0041292B"/>
    <w:rsid w:val="004148DC"/>
    <w:rsid w:val="00414A34"/>
    <w:rsid w:val="00414C83"/>
    <w:rsid w:val="00415BF1"/>
    <w:rsid w:val="00415CA8"/>
    <w:rsid w:val="00415FEB"/>
    <w:rsid w:val="0042056E"/>
    <w:rsid w:val="004205AC"/>
    <w:rsid w:val="0042132A"/>
    <w:rsid w:val="00421F2D"/>
    <w:rsid w:val="00422E60"/>
    <w:rsid w:val="00423F47"/>
    <w:rsid w:val="00424222"/>
    <w:rsid w:val="004244C2"/>
    <w:rsid w:val="0042451C"/>
    <w:rsid w:val="004250DD"/>
    <w:rsid w:val="00425735"/>
    <w:rsid w:val="00425825"/>
    <w:rsid w:val="00425E08"/>
    <w:rsid w:val="0042623D"/>
    <w:rsid w:val="004262E1"/>
    <w:rsid w:val="00426E9C"/>
    <w:rsid w:val="00427C93"/>
    <w:rsid w:val="0043013A"/>
    <w:rsid w:val="00430143"/>
    <w:rsid w:val="00430ED5"/>
    <w:rsid w:val="00430F6C"/>
    <w:rsid w:val="004312F4"/>
    <w:rsid w:val="0043184E"/>
    <w:rsid w:val="004321F6"/>
    <w:rsid w:val="00432B96"/>
    <w:rsid w:val="00432D3B"/>
    <w:rsid w:val="00432E8C"/>
    <w:rsid w:val="00433917"/>
    <w:rsid w:val="004345F1"/>
    <w:rsid w:val="00437558"/>
    <w:rsid w:val="00437D93"/>
    <w:rsid w:val="00437F73"/>
    <w:rsid w:val="00440ABD"/>
    <w:rsid w:val="00441EC6"/>
    <w:rsid w:val="00442972"/>
    <w:rsid w:val="00442BC9"/>
    <w:rsid w:val="004430C3"/>
    <w:rsid w:val="0044345F"/>
    <w:rsid w:val="00443654"/>
    <w:rsid w:val="00443941"/>
    <w:rsid w:val="0044402C"/>
    <w:rsid w:val="00444B64"/>
    <w:rsid w:val="00445E6F"/>
    <w:rsid w:val="00446113"/>
    <w:rsid w:val="0044683C"/>
    <w:rsid w:val="00446917"/>
    <w:rsid w:val="004470B8"/>
    <w:rsid w:val="0044791F"/>
    <w:rsid w:val="00451D2D"/>
    <w:rsid w:val="00453368"/>
    <w:rsid w:val="00453441"/>
    <w:rsid w:val="00454595"/>
    <w:rsid w:val="004546E8"/>
    <w:rsid w:val="00455479"/>
    <w:rsid w:val="00456D09"/>
    <w:rsid w:val="00456D69"/>
    <w:rsid w:val="00460610"/>
    <w:rsid w:val="00460954"/>
    <w:rsid w:val="0046117C"/>
    <w:rsid w:val="00461599"/>
    <w:rsid w:val="00462A26"/>
    <w:rsid w:val="004630E9"/>
    <w:rsid w:val="0046458F"/>
    <w:rsid w:val="0046488D"/>
    <w:rsid w:val="00464995"/>
    <w:rsid w:val="00465466"/>
    <w:rsid w:val="00465AED"/>
    <w:rsid w:val="004675BF"/>
    <w:rsid w:val="004700FB"/>
    <w:rsid w:val="004727CB"/>
    <w:rsid w:val="0047372A"/>
    <w:rsid w:val="00474070"/>
    <w:rsid w:val="0047465F"/>
    <w:rsid w:val="00474A8F"/>
    <w:rsid w:val="00474C90"/>
    <w:rsid w:val="00474CF8"/>
    <w:rsid w:val="0047527C"/>
    <w:rsid w:val="00475448"/>
    <w:rsid w:val="00475FA0"/>
    <w:rsid w:val="00476D1A"/>
    <w:rsid w:val="00477223"/>
    <w:rsid w:val="00477372"/>
    <w:rsid w:val="004800B7"/>
    <w:rsid w:val="004804F8"/>
    <w:rsid w:val="00480E5C"/>
    <w:rsid w:val="00481D60"/>
    <w:rsid w:val="004839E9"/>
    <w:rsid w:val="00484A7A"/>
    <w:rsid w:val="00484D56"/>
    <w:rsid w:val="0048594F"/>
    <w:rsid w:val="00485969"/>
    <w:rsid w:val="00487C1E"/>
    <w:rsid w:val="0049010C"/>
    <w:rsid w:val="00490655"/>
    <w:rsid w:val="004909F1"/>
    <w:rsid w:val="00492DAB"/>
    <w:rsid w:val="004930B0"/>
    <w:rsid w:val="004933F8"/>
    <w:rsid w:val="0049342F"/>
    <w:rsid w:val="00493C80"/>
    <w:rsid w:val="004948B7"/>
    <w:rsid w:val="0049534D"/>
    <w:rsid w:val="00496CA9"/>
    <w:rsid w:val="0049715E"/>
    <w:rsid w:val="00497256"/>
    <w:rsid w:val="004974E4"/>
    <w:rsid w:val="00497DF3"/>
    <w:rsid w:val="004A0EF1"/>
    <w:rsid w:val="004A11D2"/>
    <w:rsid w:val="004A1549"/>
    <w:rsid w:val="004A1868"/>
    <w:rsid w:val="004A1A45"/>
    <w:rsid w:val="004A2BEA"/>
    <w:rsid w:val="004A406F"/>
    <w:rsid w:val="004A4A89"/>
    <w:rsid w:val="004A5527"/>
    <w:rsid w:val="004B01E4"/>
    <w:rsid w:val="004B0D31"/>
    <w:rsid w:val="004B0EF0"/>
    <w:rsid w:val="004B1DCD"/>
    <w:rsid w:val="004B335C"/>
    <w:rsid w:val="004B3E5A"/>
    <w:rsid w:val="004B3EFD"/>
    <w:rsid w:val="004B4911"/>
    <w:rsid w:val="004B4D4A"/>
    <w:rsid w:val="004B5630"/>
    <w:rsid w:val="004B5F72"/>
    <w:rsid w:val="004B6AF1"/>
    <w:rsid w:val="004B7408"/>
    <w:rsid w:val="004B747B"/>
    <w:rsid w:val="004B78E7"/>
    <w:rsid w:val="004B7DBD"/>
    <w:rsid w:val="004C0C4A"/>
    <w:rsid w:val="004C1AE9"/>
    <w:rsid w:val="004C2C56"/>
    <w:rsid w:val="004C338D"/>
    <w:rsid w:val="004C496A"/>
    <w:rsid w:val="004C6152"/>
    <w:rsid w:val="004C6FA5"/>
    <w:rsid w:val="004C6FC4"/>
    <w:rsid w:val="004C7681"/>
    <w:rsid w:val="004C7E29"/>
    <w:rsid w:val="004D0793"/>
    <w:rsid w:val="004D24CA"/>
    <w:rsid w:val="004D25FE"/>
    <w:rsid w:val="004D280F"/>
    <w:rsid w:val="004D545E"/>
    <w:rsid w:val="004D6247"/>
    <w:rsid w:val="004D6FA7"/>
    <w:rsid w:val="004D7E3C"/>
    <w:rsid w:val="004E027D"/>
    <w:rsid w:val="004E0EB6"/>
    <w:rsid w:val="004E2612"/>
    <w:rsid w:val="004E481E"/>
    <w:rsid w:val="004E54F2"/>
    <w:rsid w:val="004E552A"/>
    <w:rsid w:val="004E572A"/>
    <w:rsid w:val="004E5EF8"/>
    <w:rsid w:val="004E6F9E"/>
    <w:rsid w:val="004F009A"/>
    <w:rsid w:val="004F04B1"/>
    <w:rsid w:val="004F0B5E"/>
    <w:rsid w:val="004F0E12"/>
    <w:rsid w:val="004F0F8F"/>
    <w:rsid w:val="004F2784"/>
    <w:rsid w:val="004F28CE"/>
    <w:rsid w:val="004F2BFA"/>
    <w:rsid w:val="004F2DA2"/>
    <w:rsid w:val="004F4234"/>
    <w:rsid w:val="004F5187"/>
    <w:rsid w:val="004F55C5"/>
    <w:rsid w:val="004F6D49"/>
    <w:rsid w:val="004F7D82"/>
    <w:rsid w:val="00500226"/>
    <w:rsid w:val="00501893"/>
    <w:rsid w:val="00501B33"/>
    <w:rsid w:val="00502D3D"/>
    <w:rsid w:val="00503132"/>
    <w:rsid w:val="005035F6"/>
    <w:rsid w:val="005041FE"/>
    <w:rsid w:val="00504413"/>
    <w:rsid w:val="00504CFE"/>
    <w:rsid w:val="00504E8E"/>
    <w:rsid w:val="00505013"/>
    <w:rsid w:val="005054CB"/>
    <w:rsid w:val="00506B0A"/>
    <w:rsid w:val="00506FB5"/>
    <w:rsid w:val="0050783F"/>
    <w:rsid w:val="00507990"/>
    <w:rsid w:val="00510E0B"/>
    <w:rsid w:val="00511560"/>
    <w:rsid w:val="00513791"/>
    <w:rsid w:val="00514582"/>
    <w:rsid w:val="00514C5C"/>
    <w:rsid w:val="00514F12"/>
    <w:rsid w:val="0051636D"/>
    <w:rsid w:val="00516FE4"/>
    <w:rsid w:val="005177F5"/>
    <w:rsid w:val="00517B10"/>
    <w:rsid w:val="00521FC5"/>
    <w:rsid w:val="005220BD"/>
    <w:rsid w:val="00522440"/>
    <w:rsid w:val="0052359F"/>
    <w:rsid w:val="00523C2E"/>
    <w:rsid w:val="00524112"/>
    <w:rsid w:val="00524BB3"/>
    <w:rsid w:val="00524FCC"/>
    <w:rsid w:val="00526257"/>
    <w:rsid w:val="005265CE"/>
    <w:rsid w:val="005268FD"/>
    <w:rsid w:val="005300B2"/>
    <w:rsid w:val="00530141"/>
    <w:rsid w:val="00530293"/>
    <w:rsid w:val="0053124B"/>
    <w:rsid w:val="00531DCF"/>
    <w:rsid w:val="00531F68"/>
    <w:rsid w:val="0053233A"/>
    <w:rsid w:val="0053393A"/>
    <w:rsid w:val="00533FBD"/>
    <w:rsid w:val="0053401F"/>
    <w:rsid w:val="0053459E"/>
    <w:rsid w:val="00535546"/>
    <w:rsid w:val="00535624"/>
    <w:rsid w:val="00536C12"/>
    <w:rsid w:val="00540DF6"/>
    <w:rsid w:val="00541ABB"/>
    <w:rsid w:val="00542E34"/>
    <w:rsid w:val="0054340C"/>
    <w:rsid w:val="005434A1"/>
    <w:rsid w:val="005441BE"/>
    <w:rsid w:val="0054549B"/>
    <w:rsid w:val="00545934"/>
    <w:rsid w:val="005464AE"/>
    <w:rsid w:val="00546F0C"/>
    <w:rsid w:val="005478B4"/>
    <w:rsid w:val="00547CDD"/>
    <w:rsid w:val="00550279"/>
    <w:rsid w:val="005504C4"/>
    <w:rsid w:val="00550856"/>
    <w:rsid w:val="0055195E"/>
    <w:rsid w:val="00551A39"/>
    <w:rsid w:val="00551FB8"/>
    <w:rsid w:val="005523B2"/>
    <w:rsid w:val="005542D2"/>
    <w:rsid w:val="00554CE9"/>
    <w:rsid w:val="0055559E"/>
    <w:rsid w:val="00556642"/>
    <w:rsid w:val="00556ADA"/>
    <w:rsid w:val="00556D70"/>
    <w:rsid w:val="0055729C"/>
    <w:rsid w:val="00557477"/>
    <w:rsid w:val="005579B3"/>
    <w:rsid w:val="00557FBB"/>
    <w:rsid w:val="00560F4B"/>
    <w:rsid w:val="00560FAB"/>
    <w:rsid w:val="0056116D"/>
    <w:rsid w:val="0056197C"/>
    <w:rsid w:val="00562E43"/>
    <w:rsid w:val="00563275"/>
    <w:rsid w:val="00563903"/>
    <w:rsid w:val="00563DEF"/>
    <w:rsid w:val="005644F2"/>
    <w:rsid w:val="00565069"/>
    <w:rsid w:val="00565283"/>
    <w:rsid w:val="00565FD2"/>
    <w:rsid w:val="00566583"/>
    <w:rsid w:val="0056715D"/>
    <w:rsid w:val="00570140"/>
    <w:rsid w:val="00571590"/>
    <w:rsid w:val="00572088"/>
    <w:rsid w:val="0057229B"/>
    <w:rsid w:val="005724A0"/>
    <w:rsid w:val="00572EB4"/>
    <w:rsid w:val="00572EDA"/>
    <w:rsid w:val="00573527"/>
    <w:rsid w:val="00573598"/>
    <w:rsid w:val="0057471E"/>
    <w:rsid w:val="005749D7"/>
    <w:rsid w:val="0057527C"/>
    <w:rsid w:val="00575395"/>
    <w:rsid w:val="00575770"/>
    <w:rsid w:val="0057598F"/>
    <w:rsid w:val="00575A40"/>
    <w:rsid w:val="00576FE7"/>
    <w:rsid w:val="00577563"/>
    <w:rsid w:val="00577B3A"/>
    <w:rsid w:val="00580EF7"/>
    <w:rsid w:val="00581BCB"/>
    <w:rsid w:val="00581E28"/>
    <w:rsid w:val="005825F7"/>
    <w:rsid w:val="00583521"/>
    <w:rsid w:val="00583567"/>
    <w:rsid w:val="00585083"/>
    <w:rsid w:val="00585125"/>
    <w:rsid w:val="005854AB"/>
    <w:rsid w:val="005862B3"/>
    <w:rsid w:val="0058674F"/>
    <w:rsid w:val="005901E7"/>
    <w:rsid w:val="00590839"/>
    <w:rsid w:val="0059187D"/>
    <w:rsid w:val="00591E0B"/>
    <w:rsid w:val="00593D9F"/>
    <w:rsid w:val="0059543C"/>
    <w:rsid w:val="00595C4C"/>
    <w:rsid w:val="00595DB1"/>
    <w:rsid w:val="0059646A"/>
    <w:rsid w:val="00596DEA"/>
    <w:rsid w:val="005970D6"/>
    <w:rsid w:val="005A0246"/>
    <w:rsid w:val="005A0C09"/>
    <w:rsid w:val="005A0D53"/>
    <w:rsid w:val="005A27EA"/>
    <w:rsid w:val="005A32E0"/>
    <w:rsid w:val="005A419F"/>
    <w:rsid w:val="005A4794"/>
    <w:rsid w:val="005A519A"/>
    <w:rsid w:val="005A524B"/>
    <w:rsid w:val="005A5CD6"/>
    <w:rsid w:val="005A607D"/>
    <w:rsid w:val="005A65CC"/>
    <w:rsid w:val="005A7211"/>
    <w:rsid w:val="005A74EF"/>
    <w:rsid w:val="005A7B8C"/>
    <w:rsid w:val="005B00C5"/>
    <w:rsid w:val="005B0B8B"/>
    <w:rsid w:val="005B132A"/>
    <w:rsid w:val="005B179C"/>
    <w:rsid w:val="005B38F2"/>
    <w:rsid w:val="005B51DA"/>
    <w:rsid w:val="005B5372"/>
    <w:rsid w:val="005B6828"/>
    <w:rsid w:val="005B7A1A"/>
    <w:rsid w:val="005B7A20"/>
    <w:rsid w:val="005C05F3"/>
    <w:rsid w:val="005C2C02"/>
    <w:rsid w:val="005C2F32"/>
    <w:rsid w:val="005C3247"/>
    <w:rsid w:val="005C3E8D"/>
    <w:rsid w:val="005C4AE5"/>
    <w:rsid w:val="005C5E3C"/>
    <w:rsid w:val="005C6CD1"/>
    <w:rsid w:val="005D0AFC"/>
    <w:rsid w:val="005D0B7D"/>
    <w:rsid w:val="005D1DF1"/>
    <w:rsid w:val="005D2374"/>
    <w:rsid w:val="005D3803"/>
    <w:rsid w:val="005D3959"/>
    <w:rsid w:val="005D41F6"/>
    <w:rsid w:val="005D4307"/>
    <w:rsid w:val="005D4CFA"/>
    <w:rsid w:val="005D4F9E"/>
    <w:rsid w:val="005D59AC"/>
    <w:rsid w:val="005D70B3"/>
    <w:rsid w:val="005D7A8C"/>
    <w:rsid w:val="005E04C0"/>
    <w:rsid w:val="005E061C"/>
    <w:rsid w:val="005E07AA"/>
    <w:rsid w:val="005E0F02"/>
    <w:rsid w:val="005E178E"/>
    <w:rsid w:val="005E1A37"/>
    <w:rsid w:val="005E2FB1"/>
    <w:rsid w:val="005E37E0"/>
    <w:rsid w:val="005E486D"/>
    <w:rsid w:val="005E49C0"/>
    <w:rsid w:val="005E662B"/>
    <w:rsid w:val="005E7258"/>
    <w:rsid w:val="005E7705"/>
    <w:rsid w:val="005E7AF2"/>
    <w:rsid w:val="005F11F5"/>
    <w:rsid w:val="005F1AF3"/>
    <w:rsid w:val="005F258F"/>
    <w:rsid w:val="005F3057"/>
    <w:rsid w:val="005F3891"/>
    <w:rsid w:val="005F50DF"/>
    <w:rsid w:val="005F5761"/>
    <w:rsid w:val="005F5C26"/>
    <w:rsid w:val="005F6B79"/>
    <w:rsid w:val="005F6F90"/>
    <w:rsid w:val="005F716A"/>
    <w:rsid w:val="00600435"/>
    <w:rsid w:val="006007D6"/>
    <w:rsid w:val="0060104F"/>
    <w:rsid w:val="006017A1"/>
    <w:rsid w:val="00601B36"/>
    <w:rsid w:val="00601FFB"/>
    <w:rsid w:val="00602455"/>
    <w:rsid w:val="00602986"/>
    <w:rsid w:val="00603A1B"/>
    <w:rsid w:val="00604DCA"/>
    <w:rsid w:val="0060523C"/>
    <w:rsid w:val="00605FC7"/>
    <w:rsid w:val="006065D5"/>
    <w:rsid w:val="00607D6B"/>
    <w:rsid w:val="00610573"/>
    <w:rsid w:val="006108BE"/>
    <w:rsid w:val="00610F18"/>
    <w:rsid w:val="006119EF"/>
    <w:rsid w:val="006125BF"/>
    <w:rsid w:val="006125D8"/>
    <w:rsid w:val="00612A0B"/>
    <w:rsid w:val="00613403"/>
    <w:rsid w:val="00613D90"/>
    <w:rsid w:val="0061524F"/>
    <w:rsid w:val="0061548B"/>
    <w:rsid w:val="00616067"/>
    <w:rsid w:val="006166BD"/>
    <w:rsid w:val="006169EC"/>
    <w:rsid w:val="00616D17"/>
    <w:rsid w:val="006177E5"/>
    <w:rsid w:val="006208F0"/>
    <w:rsid w:val="00622215"/>
    <w:rsid w:val="00622815"/>
    <w:rsid w:val="00622A34"/>
    <w:rsid w:val="006232E7"/>
    <w:rsid w:val="006239B1"/>
    <w:rsid w:val="006245DA"/>
    <w:rsid w:val="00624B0C"/>
    <w:rsid w:val="00624D4A"/>
    <w:rsid w:val="006265EE"/>
    <w:rsid w:val="00626762"/>
    <w:rsid w:val="00626835"/>
    <w:rsid w:val="00626959"/>
    <w:rsid w:val="00626A06"/>
    <w:rsid w:val="00626DB2"/>
    <w:rsid w:val="00626F31"/>
    <w:rsid w:val="006300A4"/>
    <w:rsid w:val="006302F1"/>
    <w:rsid w:val="0063042B"/>
    <w:rsid w:val="006310F7"/>
    <w:rsid w:val="00631333"/>
    <w:rsid w:val="0063148F"/>
    <w:rsid w:val="006319D9"/>
    <w:rsid w:val="00631CE0"/>
    <w:rsid w:val="00632009"/>
    <w:rsid w:val="00632465"/>
    <w:rsid w:val="00633B3E"/>
    <w:rsid w:val="0063400B"/>
    <w:rsid w:val="00634D70"/>
    <w:rsid w:val="00635476"/>
    <w:rsid w:val="00636315"/>
    <w:rsid w:val="00636648"/>
    <w:rsid w:val="00636B2D"/>
    <w:rsid w:val="00637B65"/>
    <w:rsid w:val="0064005E"/>
    <w:rsid w:val="006417B0"/>
    <w:rsid w:val="006435E4"/>
    <w:rsid w:val="00647307"/>
    <w:rsid w:val="00651FCB"/>
    <w:rsid w:val="0065217C"/>
    <w:rsid w:val="006523E6"/>
    <w:rsid w:val="006537D9"/>
    <w:rsid w:val="0065449E"/>
    <w:rsid w:val="00656055"/>
    <w:rsid w:val="0065625D"/>
    <w:rsid w:val="00656450"/>
    <w:rsid w:val="00656482"/>
    <w:rsid w:val="0066025E"/>
    <w:rsid w:val="00660373"/>
    <w:rsid w:val="00660EBB"/>
    <w:rsid w:val="0066160B"/>
    <w:rsid w:val="00662837"/>
    <w:rsid w:val="00663632"/>
    <w:rsid w:val="006637A6"/>
    <w:rsid w:val="006640A1"/>
    <w:rsid w:val="006655DC"/>
    <w:rsid w:val="00666E12"/>
    <w:rsid w:val="006673A0"/>
    <w:rsid w:val="00667455"/>
    <w:rsid w:val="00667A4A"/>
    <w:rsid w:val="00667B6B"/>
    <w:rsid w:val="00670474"/>
    <w:rsid w:val="006709F5"/>
    <w:rsid w:val="00670B56"/>
    <w:rsid w:val="006713E6"/>
    <w:rsid w:val="00671810"/>
    <w:rsid w:val="0067197F"/>
    <w:rsid w:val="00671DC3"/>
    <w:rsid w:val="00672CC2"/>
    <w:rsid w:val="00672D57"/>
    <w:rsid w:val="00672DD5"/>
    <w:rsid w:val="00674439"/>
    <w:rsid w:val="006752B2"/>
    <w:rsid w:val="006758B2"/>
    <w:rsid w:val="006759C2"/>
    <w:rsid w:val="00677F14"/>
    <w:rsid w:val="006804E5"/>
    <w:rsid w:val="006806DB"/>
    <w:rsid w:val="0068143B"/>
    <w:rsid w:val="00681D07"/>
    <w:rsid w:val="0068229C"/>
    <w:rsid w:val="006822FE"/>
    <w:rsid w:val="006835D9"/>
    <w:rsid w:val="006839E7"/>
    <w:rsid w:val="00683D6F"/>
    <w:rsid w:val="00684C10"/>
    <w:rsid w:val="00684EF8"/>
    <w:rsid w:val="0068515F"/>
    <w:rsid w:val="006856A7"/>
    <w:rsid w:val="00685EF3"/>
    <w:rsid w:val="006864A5"/>
    <w:rsid w:val="00686679"/>
    <w:rsid w:val="006877FC"/>
    <w:rsid w:val="006879D9"/>
    <w:rsid w:val="006905F3"/>
    <w:rsid w:val="006911CD"/>
    <w:rsid w:val="0069238B"/>
    <w:rsid w:val="0069315F"/>
    <w:rsid w:val="00693AE4"/>
    <w:rsid w:val="00693C2C"/>
    <w:rsid w:val="00694E01"/>
    <w:rsid w:val="00694F33"/>
    <w:rsid w:val="0069573F"/>
    <w:rsid w:val="006960D8"/>
    <w:rsid w:val="006967B5"/>
    <w:rsid w:val="00696B19"/>
    <w:rsid w:val="00696BF7"/>
    <w:rsid w:val="00696CEE"/>
    <w:rsid w:val="00697077"/>
    <w:rsid w:val="006A03FD"/>
    <w:rsid w:val="006A1B89"/>
    <w:rsid w:val="006A2D0A"/>
    <w:rsid w:val="006A3D15"/>
    <w:rsid w:val="006A489C"/>
    <w:rsid w:val="006A4DCF"/>
    <w:rsid w:val="006A5326"/>
    <w:rsid w:val="006A5345"/>
    <w:rsid w:val="006A5DCB"/>
    <w:rsid w:val="006A603F"/>
    <w:rsid w:val="006A69BA"/>
    <w:rsid w:val="006A6F90"/>
    <w:rsid w:val="006A73A9"/>
    <w:rsid w:val="006B0EC7"/>
    <w:rsid w:val="006B3A44"/>
    <w:rsid w:val="006B3A7C"/>
    <w:rsid w:val="006B49D5"/>
    <w:rsid w:val="006B4C49"/>
    <w:rsid w:val="006B6ED0"/>
    <w:rsid w:val="006B6F94"/>
    <w:rsid w:val="006C09B0"/>
    <w:rsid w:val="006C22B4"/>
    <w:rsid w:val="006C2CD0"/>
    <w:rsid w:val="006C30B9"/>
    <w:rsid w:val="006C334C"/>
    <w:rsid w:val="006C3596"/>
    <w:rsid w:val="006C3B91"/>
    <w:rsid w:val="006C4290"/>
    <w:rsid w:val="006C447F"/>
    <w:rsid w:val="006C4FE4"/>
    <w:rsid w:val="006C5B15"/>
    <w:rsid w:val="006C64B1"/>
    <w:rsid w:val="006C65CD"/>
    <w:rsid w:val="006C703E"/>
    <w:rsid w:val="006C76DF"/>
    <w:rsid w:val="006C7CC9"/>
    <w:rsid w:val="006D015A"/>
    <w:rsid w:val="006D07F5"/>
    <w:rsid w:val="006D3F8E"/>
    <w:rsid w:val="006D55E1"/>
    <w:rsid w:val="006D66C4"/>
    <w:rsid w:val="006D6A57"/>
    <w:rsid w:val="006D700F"/>
    <w:rsid w:val="006D706D"/>
    <w:rsid w:val="006D7097"/>
    <w:rsid w:val="006D734B"/>
    <w:rsid w:val="006D7ABF"/>
    <w:rsid w:val="006D7CB9"/>
    <w:rsid w:val="006E04F0"/>
    <w:rsid w:val="006E0BD0"/>
    <w:rsid w:val="006E0E51"/>
    <w:rsid w:val="006E299F"/>
    <w:rsid w:val="006E2FE5"/>
    <w:rsid w:val="006E3A3D"/>
    <w:rsid w:val="006E4174"/>
    <w:rsid w:val="006E4367"/>
    <w:rsid w:val="006E4E5E"/>
    <w:rsid w:val="006E5530"/>
    <w:rsid w:val="006E700E"/>
    <w:rsid w:val="006E73AD"/>
    <w:rsid w:val="006F0033"/>
    <w:rsid w:val="006F0D15"/>
    <w:rsid w:val="006F1287"/>
    <w:rsid w:val="006F1677"/>
    <w:rsid w:val="006F30B8"/>
    <w:rsid w:val="006F369F"/>
    <w:rsid w:val="006F38CF"/>
    <w:rsid w:val="006F3AFD"/>
    <w:rsid w:val="006F4B66"/>
    <w:rsid w:val="006F5927"/>
    <w:rsid w:val="006F6450"/>
    <w:rsid w:val="006F67F4"/>
    <w:rsid w:val="006F781B"/>
    <w:rsid w:val="006F7F96"/>
    <w:rsid w:val="00700868"/>
    <w:rsid w:val="00703383"/>
    <w:rsid w:val="00704E22"/>
    <w:rsid w:val="00704F63"/>
    <w:rsid w:val="007056F9"/>
    <w:rsid w:val="00705741"/>
    <w:rsid w:val="007059F9"/>
    <w:rsid w:val="00705ED8"/>
    <w:rsid w:val="00705F15"/>
    <w:rsid w:val="00706071"/>
    <w:rsid w:val="00706887"/>
    <w:rsid w:val="00707313"/>
    <w:rsid w:val="007102EF"/>
    <w:rsid w:val="00710FEC"/>
    <w:rsid w:val="007112FD"/>
    <w:rsid w:val="007117B8"/>
    <w:rsid w:val="00711D47"/>
    <w:rsid w:val="00712048"/>
    <w:rsid w:val="007121BD"/>
    <w:rsid w:val="0071334B"/>
    <w:rsid w:val="007137C0"/>
    <w:rsid w:val="00713C49"/>
    <w:rsid w:val="007148C4"/>
    <w:rsid w:val="00716EED"/>
    <w:rsid w:val="0071701A"/>
    <w:rsid w:val="00717103"/>
    <w:rsid w:val="00717A5A"/>
    <w:rsid w:val="00720508"/>
    <w:rsid w:val="007207F0"/>
    <w:rsid w:val="007211AE"/>
    <w:rsid w:val="007217B9"/>
    <w:rsid w:val="00722A0E"/>
    <w:rsid w:val="007237F3"/>
    <w:rsid w:val="00723D2D"/>
    <w:rsid w:val="00724BA0"/>
    <w:rsid w:val="0072666A"/>
    <w:rsid w:val="00726D03"/>
    <w:rsid w:val="007279E5"/>
    <w:rsid w:val="00730C89"/>
    <w:rsid w:val="00731387"/>
    <w:rsid w:val="0073155B"/>
    <w:rsid w:val="00731FAD"/>
    <w:rsid w:val="00732137"/>
    <w:rsid w:val="007327EA"/>
    <w:rsid w:val="00734160"/>
    <w:rsid w:val="00734391"/>
    <w:rsid w:val="007349F3"/>
    <w:rsid w:val="00734E14"/>
    <w:rsid w:val="00735E52"/>
    <w:rsid w:val="0073620F"/>
    <w:rsid w:val="00736461"/>
    <w:rsid w:val="00736679"/>
    <w:rsid w:val="00737019"/>
    <w:rsid w:val="007370E8"/>
    <w:rsid w:val="0073748F"/>
    <w:rsid w:val="00737783"/>
    <w:rsid w:val="007379F6"/>
    <w:rsid w:val="00737D4F"/>
    <w:rsid w:val="00740086"/>
    <w:rsid w:val="007403B5"/>
    <w:rsid w:val="0074044D"/>
    <w:rsid w:val="00740DF6"/>
    <w:rsid w:val="00740E5E"/>
    <w:rsid w:val="00740F48"/>
    <w:rsid w:val="007412FE"/>
    <w:rsid w:val="007417CF"/>
    <w:rsid w:val="00741A69"/>
    <w:rsid w:val="00742087"/>
    <w:rsid w:val="00742730"/>
    <w:rsid w:val="00742D0C"/>
    <w:rsid w:val="00744235"/>
    <w:rsid w:val="00745255"/>
    <w:rsid w:val="00745475"/>
    <w:rsid w:val="007458C3"/>
    <w:rsid w:val="007459FA"/>
    <w:rsid w:val="00745B77"/>
    <w:rsid w:val="00747181"/>
    <w:rsid w:val="007477FC"/>
    <w:rsid w:val="00747CEC"/>
    <w:rsid w:val="007501E4"/>
    <w:rsid w:val="00750269"/>
    <w:rsid w:val="00750474"/>
    <w:rsid w:val="007507D2"/>
    <w:rsid w:val="00750856"/>
    <w:rsid w:val="00751434"/>
    <w:rsid w:val="00753FC8"/>
    <w:rsid w:val="00754CA1"/>
    <w:rsid w:val="0075510F"/>
    <w:rsid w:val="0075538E"/>
    <w:rsid w:val="007563F5"/>
    <w:rsid w:val="007567FF"/>
    <w:rsid w:val="007610DE"/>
    <w:rsid w:val="007614DE"/>
    <w:rsid w:val="00761ADC"/>
    <w:rsid w:val="007620C3"/>
    <w:rsid w:val="00762C9B"/>
    <w:rsid w:val="00762DF1"/>
    <w:rsid w:val="0076329C"/>
    <w:rsid w:val="0076393B"/>
    <w:rsid w:val="007644C4"/>
    <w:rsid w:val="007645C0"/>
    <w:rsid w:val="00765A1F"/>
    <w:rsid w:val="00766198"/>
    <w:rsid w:val="007662CA"/>
    <w:rsid w:val="00767B39"/>
    <w:rsid w:val="00767D97"/>
    <w:rsid w:val="00771E9D"/>
    <w:rsid w:val="0077404E"/>
    <w:rsid w:val="0077560B"/>
    <w:rsid w:val="0077602E"/>
    <w:rsid w:val="007762B7"/>
    <w:rsid w:val="0077632E"/>
    <w:rsid w:val="0077678D"/>
    <w:rsid w:val="00777051"/>
    <w:rsid w:val="00777372"/>
    <w:rsid w:val="007773C2"/>
    <w:rsid w:val="007775B4"/>
    <w:rsid w:val="00777956"/>
    <w:rsid w:val="007801FC"/>
    <w:rsid w:val="00781973"/>
    <w:rsid w:val="007829E0"/>
    <w:rsid w:val="00782BBF"/>
    <w:rsid w:val="00782CA5"/>
    <w:rsid w:val="00782EAA"/>
    <w:rsid w:val="00785AE3"/>
    <w:rsid w:val="00785CAC"/>
    <w:rsid w:val="00786B70"/>
    <w:rsid w:val="00786C96"/>
    <w:rsid w:val="00786E43"/>
    <w:rsid w:val="00787F92"/>
    <w:rsid w:val="007901C3"/>
    <w:rsid w:val="007912E7"/>
    <w:rsid w:val="00791311"/>
    <w:rsid w:val="00792154"/>
    <w:rsid w:val="00792881"/>
    <w:rsid w:val="00792A25"/>
    <w:rsid w:val="0079336B"/>
    <w:rsid w:val="00794D1D"/>
    <w:rsid w:val="0079566B"/>
    <w:rsid w:val="007956D3"/>
    <w:rsid w:val="00795BC4"/>
    <w:rsid w:val="00796533"/>
    <w:rsid w:val="00796D08"/>
    <w:rsid w:val="00797054"/>
    <w:rsid w:val="00797086"/>
    <w:rsid w:val="007975B3"/>
    <w:rsid w:val="007A0217"/>
    <w:rsid w:val="007A2BE4"/>
    <w:rsid w:val="007A349F"/>
    <w:rsid w:val="007A48D0"/>
    <w:rsid w:val="007A5E71"/>
    <w:rsid w:val="007A6408"/>
    <w:rsid w:val="007A7D85"/>
    <w:rsid w:val="007B0123"/>
    <w:rsid w:val="007B0B26"/>
    <w:rsid w:val="007B191E"/>
    <w:rsid w:val="007B3148"/>
    <w:rsid w:val="007B3E60"/>
    <w:rsid w:val="007B45C4"/>
    <w:rsid w:val="007B648C"/>
    <w:rsid w:val="007B7AA5"/>
    <w:rsid w:val="007C04A8"/>
    <w:rsid w:val="007C0A18"/>
    <w:rsid w:val="007C1736"/>
    <w:rsid w:val="007C1B48"/>
    <w:rsid w:val="007C20D5"/>
    <w:rsid w:val="007C21E5"/>
    <w:rsid w:val="007C27AE"/>
    <w:rsid w:val="007C2885"/>
    <w:rsid w:val="007C4716"/>
    <w:rsid w:val="007C5473"/>
    <w:rsid w:val="007C5E3A"/>
    <w:rsid w:val="007C5E8A"/>
    <w:rsid w:val="007C5EB7"/>
    <w:rsid w:val="007C65FA"/>
    <w:rsid w:val="007C7057"/>
    <w:rsid w:val="007C73E4"/>
    <w:rsid w:val="007C7687"/>
    <w:rsid w:val="007C7960"/>
    <w:rsid w:val="007D081E"/>
    <w:rsid w:val="007D30BB"/>
    <w:rsid w:val="007D57FD"/>
    <w:rsid w:val="007D6299"/>
    <w:rsid w:val="007D67B6"/>
    <w:rsid w:val="007D73AF"/>
    <w:rsid w:val="007E0063"/>
    <w:rsid w:val="007E011A"/>
    <w:rsid w:val="007E0B3D"/>
    <w:rsid w:val="007E13E1"/>
    <w:rsid w:val="007E1822"/>
    <w:rsid w:val="007E1ABA"/>
    <w:rsid w:val="007E1D11"/>
    <w:rsid w:val="007E1E49"/>
    <w:rsid w:val="007E5376"/>
    <w:rsid w:val="007E6133"/>
    <w:rsid w:val="007E7977"/>
    <w:rsid w:val="007F0113"/>
    <w:rsid w:val="007F0777"/>
    <w:rsid w:val="007F10C3"/>
    <w:rsid w:val="007F20A3"/>
    <w:rsid w:val="007F226A"/>
    <w:rsid w:val="007F3142"/>
    <w:rsid w:val="007F32B1"/>
    <w:rsid w:val="007F64E1"/>
    <w:rsid w:val="007F72A7"/>
    <w:rsid w:val="007F7363"/>
    <w:rsid w:val="0080297F"/>
    <w:rsid w:val="00802A1D"/>
    <w:rsid w:val="00802D96"/>
    <w:rsid w:val="00803339"/>
    <w:rsid w:val="0080339A"/>
    <w:rsid w:val="00803405"/>
    <w:rsid w:val="00803CE0"/>
    <w:rsid w:val="00804E1B"/>
    <w:rsid w:val="008052F4"/>
    <w:rsid w:val="00805501"/>
    <w:rsid w:val="00806919"/>
    <w:rsid w:val="00806B4C"/>
    <w:rsid w:val="00807DAF"/>
    <w:rsid w:val="00807DC3"/>
    <w:rsid w:val="008102BD"/>
    <w:rsid w:val="0081110E"/>
    <w:rsid w:val="0081119C"/>
    <w:rsid w:val="008114A9"/>
    <w:rsid w:val="008114D5"/>
    <w:rsid w:val="00811F44"/>
    <w:rsid w:val="00811F6D"/>
    <w:rsid w:val="0081380A"/>
    <w:rsid w:val="00813CBF"/>
    <w:rsid w:val="008151AB"/>
    <w:rsid w:val="008155B2"/>
    <w:rsid w:val="00816124"/>
    <w:rsid w:val="008167DF"/>
    <w:rsid w:val="0081684B"/>
    <w:rsid w:val="00816D1F"/>
    <w:rsid w:val="00817096"/>
    <w:rsid w:val="00817859"/>
    <w:rsid w:val="00817E03"/>
    <w:rsid w:val="00817F9A"/>
    <w:rsid w:val="008205E7"/>
    <w:rsid w:val="00820F3D"/>
    <w:rsid w:val="00821E87"/>
    <w:rsid w:val="0082209E"/>
    <w:rsid w:val="00822E32"/>
    <w:rsid w:val="00824B69"/>
    <w:rsid w:val="00824E92"/>
    <w:rsid w:val="008251E2"/>
    <w:rsid w:val="00825228"/>
    <w:rsid w:val="008254D3"/>
    <w:rsid w:val="008259E5"/>
    <w:rsid w:val="00826132"/>
    <w:rsid w:val="00826B6D"/>
    <w:rsid w:val="00830157"/>
    <w:rsid w:val="00830A2F"/>
    <w:rsid w:val="00832C7B"/>
    <w:rsid w:val="008336E9"/>
    <w:rsid w:val="0083384C"/>
    <w:rsid w:val="00833A91"/>
    <w:rsid w:val="008344E6"/>
    <w:rsid w:val="00834A65"/>
    <w:rsid w:val="00836698"/>
    <w:rsid w:val="00836CE9"/>
    <w:rsid w:val="00836F7F"/>
    <w:rsid w:val="00836FA6"/>
    <w:rsid w:val="00837FAB"/>
    <w:rsid w:val="00841A30"/>
    <w:rsid w:val="00841BD7"/>
    <w:rsid w:val="0084343A"/>
    <w:rsid w:val="0084346F"/>
    <w:rsid w:val="00843A55"/>
    <w:rsid w:val="00843EB2"/>
    <w:rsid w:val="00844711"/>
    <w:rsid w:val="00845A7F"/>
    <w:rsid w:val="00845ACC"/>
    <w:rsid w:val="0084604D"/>
    <w:rsid w:val="00846252"/>
    <w:rsid w:val="008471AC"/>
    <w:rsid w:val="00847264"/>
    <w:rsid w:val="0084778B"/>
    <w:rsid w:val="00847F25"/>
    <w:rsid w:val="00850179"/>
    <w:rsid w:val="008503A9"/>
    <w:rsid w:val="00851D4B"/>
    <w:rsid w:val="008522A5"/>
    <w:rsid w:val="008530E8"/>
    <w:rsid w:val="00854262"/>
    <w:rsid w:val="008557A4"/>
    <w:rsid w:val="00856B86"/>
    <w:rsid w:val="00860619"/>
    <w:rsid w:val="0086073C"/>
    <w:rsid w:val="00860DFC"/>
    <w:rsid w:val="00861426"/>
    <w:rsid w:val="00861607"/>
    <w:rsid w:val="008620D9"/>
    <w:rsid w:val="008632FD"/>
    <w:rsid w:val="00863A3A"/>
    <w:rsid w:val="00863CB1"/>
    <w:rsid w:val="00863F39"/>
    <w:rsid w:val="00864227"/>
    <w:rsid w:val="0086479B"/>
    <w:rsid w:val="008649C4"/>
    <w:rsid w:val="008655D8"/>
    <w:rsid w:val="00865FE3"/>
    <w:rsid w:val="00865FEC"/>
    <w:rsid w:val="008672C2"/>
    <w:rsid w:val="00867C2F"/>
    <w:rsid w:val="00870026"/>
    <w:rsid w:val="00870172"/>
    <w:rsid w:val="0087085D"/>
    <w:rsid w:val="0087091F"/>
    <w:rsid w:val="008710D6"/>
    <w:rsid w:val="008715CC"/>
    <w:rsid w:val="008728A6"/>
    <w:rsid w:val="00872A6D"/>
    <w:rsid w:val="00873204"/>
    <w:rsid w:val="00873C05"/>
    <w:rsid w:val="00874BF9"/>
    <w:rsid w:val="008755BF"/>
    <w:rsid w:val="00876B9E"/>
    <w:rsid w:val="00877874"/>
    <w:rsid w:val="00877E4B"/>
    <w:rsid w:val="00877EEA"/>
    <w:rsid w:val="00877F04"/>
    <w:rsid w:val="00881670"/>
    <w:rsid w:val="008818A4"/>
    <w:rsid w:val="00881DF7"/>
    <w:rsid w:val="00883745"/>
    <w:rsid w:val="00884548"/>
    <w:rsid w:val="008847C1"/>
    <w:rsid w:val="0088740F"/>
    <w:rsid w:val="00890937"/>
    <w:rsid w:val="00891F1E"/>
    <w:rsid w:val="00892EE5"/>
    <w:rsid w:val="00895417"/>
    <w:rsid w:val="00895935"/>
    <w:rsid w:val="00895D02"/>
    <w:rsid w:val="00896F7E"/>
    <w:rsid w:val="00897041"/>
    <w:rsid w:val="008975EA"/>
    <w:rsid w:val="008976E6"/>
    <w:rsid w:val="00897F28"/>
    <w:rsid w:val="00897FC2"/>
    <w:rsid w:val="008A0772"/>
    <w:rsid w:val="008A07F1"/>
    <w:rsid w:val="008A2516"/>
    <w:rsid w:val="008A257C"/>
    <w:rsid w:val="008A2627"/>
    <w:rsid w:val="008A2F50"/>
    <w:rsid w:val="008A30A2"/>
    <w:rsid w:val="008A4517"/>
    <w:rsid w:val="008A4B7C"/>
    <w:rsid w:val="008A5741"/>
    <w:rsid w:val="008A5D53"/>
    <w:rsid w:val="008A7364"/>
    <w:rsid w:val="008A7840"/>
    <w:rsid w:val="008A7943"/>
    <w:rsid w:val="008B02F2"/>
    <w:rsid w:val="008B1325"/>
    <w:rsid w:val="008B1395"/>
    <w:rsid w:val="008B1A8F"/>
    <w:rsid w:val="008B1AB2"/>
    <w:rsid w:val="008B1B2C"/>
    <w:rsid w:val="008B2455"/>
    <w:rsid w:val="008B3268"/>
    <w:rsid w:val="008B3373"/>
    <w:rsid w:val="008B4D28"/>
    <w:rsid w:val="008B4D40"/>
    <w:rsid w:val="008B5616"/>
    <w:rsid w:val="008B5FBC"/>
    <w:rsid w:val="008B609B"/>
    <w:rsid w:val="008B75E9"/>
    <w:rsid w:val="008B75EA"/>
    <w:rsid w:val="008C1C07"/>
    <w:rsid w:val="008C2B32"/>
    <w:rsid w:val="008C3BF9"/>
    <w:rsid w:val="008C470E"/>
    <w:rsid w:val="008C6564"/>
    <w:rsid w:val="008C668F"/>
    <w:rsid w:val="008C6A2A"/>
    <w:rsid w:val="008C6FF1"/>
    <w:rsid w:val="008D119A"/>
    <w:rsid w:val="008D158D"/>
    <w:rsid w:val="008D171B"/>
    <w:rsid w:val="008D181B"/>
    <w:rsid w:val="008D1E99"/>
    <w:rsid w:val="008D218B"/>
    <w:rsid w:val="008D2A6F"/>
    <w:rsid w:val="008D341A"/>
    <w:rsid w:val="008D3BF3"/>
    <w:rsid w:val="008D3E46"/>
    <w:rsid w:val="008D4DB6"/>
    <w:rsid w:val="008D5DBB"/>
    <w:rsid w:val="008D5E7A"/>
    <w:rsid w:val="008D6060"/>
    <w:rsid w:val="008D65FE"/>
    <w:rsid w:val="008D6887"/>
    <w:rsid w:val="008D7350"/>
    <w:rsid w:val="008E1E4B"/>
    <w:rsid w:val="008E2753"/>
    <w:rsid w:val="008E2D0A"/>
    <w:rsid w:val="008E3181"/>
    <w:rsid w:val="008E3287"/>
    <w:rsid w:val="008E4260"/>
    <w:rsid w:val="008E4739"/>
    <w:rsid w:val="008E55C2"/>
    <w:rsid w:val="008E562D"/>
    <w:rsid w:val="008E5D50"/>
    <w:rsid w:val="008E5FC3"/>
    <w:rsid w:val="008E6513"/>
    <w:rsid w:val="008E75BD"/>
    <w:rsid w:val="008E7939"/>
    <w:rsid w:val="008F0268"/>
    <w:rsid w:val="008F121B"/>
    <w:rsid w:val="008F1D26"/>
    <w:rsid w:val="008F210E"/>
    <w:rsid w:val="008F2227"/>
    <w:rsid w:val="008F29C0"/>
    <w:rsid w:val="008F37B6"/>
    <w:rsid w:val="008F3ACF"/>
    <w:rsid w:val="008F482D"/>
    <w:rsid w:val="008F4F6A"/>
    <w:rsid w:val="008F5632"/>
    <w:rsid w:val="008F59D6"/>
    <w:rsid w:val="008F6770"/>
    <w:rsid w:val="008F7182"/>
    <w:rsid w:val="008F7235"/>
    <w:rsid w:val="0090015F"/>
    <w:rsid w:val="00902904"/>
    <w:rsid w:val="00903B50"/>
    <w:rsid w:val="00904370"/>
    <w:rsid w:val="009061DF"/>
    <w:rsid w:val="009069C6"/>
    <w:rsid w:val="00907835"/>
    <w:rsid w:val="00907CF3"/>
    <w:rsid w:val="00907EEF"/>
    <w:rsid w:val="009104CC"/>
    <w:rsid w:val="009106EE"/>
    <w:rsid w:val="00910BE9"/>
    <w:rsid w:val="00911BC4"/>
    <w:rsid w:val="009134D4"/>
    <w:rsid w:val="009134F9"/>
    <w:rsid w:val="009135A6"/>
    <w:rsid w:val="0091471A"/>
    <w:rsid w:val="00916371"/>
    <w:rsid w:val="009172B9"/>
    <w:rsid w:val="009178D1"/>
    <w:rsid w:val="00917954"/>
    <w:rsid w:val="00917B7A"/>
    <w:rsid w:val="00921992"/>
    <w:rsid w:val="0092305E"/>
    <w:rsid w:val="00925283"/>
    <w:rsid w:val="009259F9"/>
    <w:rsid w:val="00926031"/>
    <w:rsid w:val="00926047"/>
    <w:rsid w:val="00926956"/>
    <w:rsid w:val="00926C4D"/>
    <w:rsid w:val="009279A1"/>
    <w:rsid w:val="00927AA9"/>
    <w:rsid w:val="00927D83"/>
    <w:rsid w:val="00927ED7"/>
    <w:rsid w:val="009301D1"/>
    <w:rsid w:val="00930736"/>
    <w:rsid w:val="00931382"/>
    <w:rsid w:val="00931A8E"/>
    <w:rsid w:val="00931C65"/>
    <w:rsid w:val="009321D7"/>
    <w:rsid w:val="00933073"/>
    <w:rsid w:val="00934AC6"/>
    <w:rsid w:val="0093576E"/>
    <w:rsid w:val="00935777"/>
    <w:rsid w:val="009359F6"/>
    <w:rsid w:val="0093638B"/>
    <w:rsid w:val="009366C1"/>
    <w:rsid w:val="009372D7"/>
    <w:rsid w:val="00937BA2"/>
    <w:rsid w:val="00937EAA"/>
    <w:rsid w:val="0094000B"/>
    <w:rsid w:val="00940BF4"/>
    <w:rsid w:val="0094115E"/>
    <w:rsid w:val="0094241F"/>
    <w:rsid w:val="0094390F"/>
    <w:rsid w:val="00943A6A"/>
    <w:rsid w:val="0094477F"/>
    <w:rsid w:val="0095052B"/>
    <w:rsid w:val="00950EDA"/>
    <w:rsid w:val="0095113B"/>
    <w:rsid w:val="0095131A"/>
    <w:rsid w:val="00951466"/>
    <w:rsid w:val="00951BFF"/>
    <w:rsid w:val="00953CCB"/>
    <w:rsid w:val="00954479"/>
    <w:rsid w:val="009550AB"/>
    <w:rsid w:val="009556E4"/>
    <w:rsid w:val="00956FA3"/>
    <w:rsid w:val="00960149"/>
    <w:rsid w:val="0096056C"/>
    <w:rsid w:val="00960B0E"/>
    <w:rsid w:val="00961259"/>
    <w:rsid w:val="00961374"/>
    <w:rsid w:val="00961D1E"/>
    <w:rsid w:val="00962A60"/>
    <w:rsid w:val="00963722"/>
    <w:rsid w:val="00963FF2"/>
    <w:rsid w:val="00964149"/>
    <w:rsid w:val="00964A54"/>
    <w:rsid w:val="0096531B"/>
    <w:rsid w:val="00966DEA"/>
    <w:rsid w:val="00967400"/>
    <w:rsid w:val="00967518"/>
    <w:rsid w:val="00967982"/>
    <w:rsid w:val="00970444"/>
    <w:rsid w:val="009706C7"/>
    <w:rsid w:val="00971173"/>
    <w:rsid w:val="009711ED"/>
    <w:rsid w:val="009718E3"/>
    <w:rsid w:val="009727D0"/>
    <w:rsid w:val="0097451C"/>
    <w:rsid w:val="00974872"/>
    <w:rsid w:val="00974BDC"/>
    <w:rsid w:val="00974C09"/>
    <w:rsid w:val="00975679"/>
    <w:rsid w:val="00975C18"/>
    <w:rsid w:val="009760C9"/>
    <w:rsid w:val="00976495"/>
    <w:rsid w:val="00976A35"/>
    <w:rsid w:val="00976AF4"/>
    <w:rsid w:val="00977209"/>
    <w:rsid w:val="00980762"/>
    <w:rsid w:val="00981EC1"/>
    <w:rsid w:val="009824C5"/>
    <w:rsid w:val="00982892"/>
    <w:rsid w:val="00983123"/>
    <w:rsid w:val="009847B6"/>
    <w:rsid w:val="00984809"/>
    <w:rsid w:val="00984966"/>
    <w:rsid w:val="00984D6C"/>
    <w:rsid w:val="00986C16"/>
    <w:rsid w:val="00987A6E"/>
    <w:rsid w:val="00990047"/>
    <w:rsid w:val="00990307"/>
    <w:rsid w:val="0099121F"/>
    <w:rsid w:val="0099125A"/>
    <w:rsid w:val="00991CB1"/>
    <w:rsid w:val="009921EC"/>
    <w:rsid w:val="009923C9"/>
    <w:rsid w:val="00992ECC"/>
    <w:rsid w:val="00992F2C"/>
    <w:rsid w:val="00993165"/>
    <w:rsid w:val="00994751"/>
    <w:rsid w:val="00994B51"/>
    <w:rsid w:val="0099546A"/>
    <w:rsid w:val="00995B9F"/>
    <w:rsid w:val="00996185"/>
    <w:rsid w:val="009A047F"/>
    <w:rsid w:val="009A084F"/>
    <w:rsid w:val="009A1EB2"/>
    <w:rsid w:val="009A2298"/>
    <w:rsid w:val="009A45B8"/>
    <w:rsid w:val="009A5DF8"/>
    <w:rsid w:val="009A5F54"/>
    <w:rsid w:val="009A62B0"/>
    <w:rsid w:val="009B030E"/>
    <w:rsid w:val="009B05EA"/>
    <w:rsid w:val="009B0785"/>
    <w:rsid w:val="009B0840"/>
    <w:rsid w:val="009B1650"/>
    <w:rsid w:val="009B2A97"/>
    <w:rsid w:val="009B2BF1"/>
    <w:rsid w:val="009B2D00"/>
    <w:rsid w:val="009B30B0"/>
    <w:rsid w:val="009B442F"/>
    <w:rsid w:val="009B4ED1"/>
    <w:rsid w:val="009B4F24"/>
    <w:rsid w:val="009B5940"/>
    <w:rsid w:val="009B697E"/>
    <w:rsid w:val="009B6A2A"/>
    <w:rsid w:val="009B7F53"/>
    <w:rsid w:val="009C0D7D"/>
    <w:rsid w:val="009C1900"/>
    <w:rsid w:val="009C2E3E"/>
    <w:rsid w:val="009C3344"/>
    <w:rsid w:val="009C4E1F"/>
    <w:rsid w:val="009C5711"/>
    <w:rsid w:val="009C606E"/>
    <w:rsid w:val="009C6AFD"/>
    <w:rsid w:val="009C7E82"/>
    <w:rsid w:val="009D0340"/>
    <w:rsid w:val="009D06E7"/>
    <w:rsid w:val="009D13E1"/>
    <w:rsid w:val="009D1617"/>
    <w:rsid w:val="009D1AD2"/>
    <w:rsid w:val="009D2BA8"/>
    <w:rsid w:val="009D3644"/>
    <w:rsid w:val="009D4E27"/>
    <w:rsid w:val="009D4FE4"/>
    <w:rsid w:val="009D5675"/>
    <w:rsid w:val="009D56A0"/>
    <w:rsid w:val="009D5F6E"/>
    <w:rsid w:val="009D608F"/>
    <w:rsid w:val="009D6348"/>
    <w:rsid w:val="009D64A1"/>
    <w:rsid w:val="009D6E36"/>
    <w:rsid w:val="009D738D"/>
    <w:rsid w:val="009D77F6"/>
    <w:rsid w:val="009D7DB5"/>
    <w:rsid w:val="009D7EA3"/>
    <w:rsid w:val="009E0278"/>
    <w:rsid w:val="009E0607"/>
    <w:rsid w:val="009E0FC5"/>
    <w:rsid w:val="009E143E"/>
    <w:rsid w:val="009E1556"/>
    <w:rsid w:val="009E19ED"/>
    <w:rsid w:val="009E2319"/>
    <w:rsid w:val="009E266E"/>
    <w:rsid w:val="009E2DEC"/>
    <w:rsid w:val="009E3B4B"/>
    <w:rsid w:val="009E4134"/>
    <w:rsid w:val="009E4513"/>
    <w:rsid w:val="009E45C5"/>
    <w:rsid w:val="009E4D7F"/>
    <w:rsid w:val="009E58C6"/>
    <w:rsid w:val="009E59C6"/>
    <w:rsid w:val="009E62D0"/>
    <w:rsid w:val="009E6660"/>
    <w:rsid w:val="009E66AC"/>
    <w:rsid w:val="009E7523"/>
    <w:rsid w:val="009E760A"/>
    <w:rsid w:val="009F0F9E"/>
    <w:rsid w:val="009F15E4"/>
    <w:rsid w:val="009F2AC3"/>
    <w:rsid w:val="009F2F3B"/>
    <w:rsid w:val="009F511D"/>
    <w:rsid w:val="009F582C"/>
    <w:rsid w:val="009F58CD"/>
    <w:rsid w:val="009F758B"/>
    <w:rsid w:val="009F78FD"/>
    <w:rsid w:val="009F7AA1"/>
    <w:rsid w:val="009F7DBD"/>
    <w:rsid w:val="009F7E71"/>
    <w:rsid w:val="00A0061F"/>
    <w:rsid w:val="00A01CF6"/>
    <w:rsid w:val="00A01DC3"/>
    <w:rsid w:val="00A0262B"/>
    <w:rsid w:val="00A029E2"/>
    <w:rsid w:val="00A05121"/>
    <w:rsid w:val="00A06FDA"/>
    <w:rsid w:val="00A0770E"/>
    <w:rsid w:val="00A07E52"/>
    <w:rsid w:val="00A10381"/>
    <w:rsid w:val="00A10F51"/>
    <w:rsid w:val="00A1106D"/>
    <w:rsid w:val="00A110C0"/>
    <w:rsid w:val="00A1163E"/>
    <w:rsid w:val="00A11FF5"/>
    <w:rsid w:val="00A126AD"/>
    <w:rsid w:val="00A139D6"/>
    <w:rsid w:val="00A13C69"/>
    <w:rsid w:val="00A13F87"/>
    <w:rsid w:val="00A1548A"/>
    <w:rsid w:val="00A15EBB"/>
    <w:rsid w:val="00A16E6A"/>
    <w:rsid w:val="00A17374"/>
    <w:rsid w:val="00A17CED"/>
    <w:rsid w:val="00A204EE"/>
    <w:rsid w:val="00A2179E"/>
    <w:rsid w:val="00A22456"/>
    <w:rsid w:val="00A22DE4"/>
    <w:rsid w:val="00A2353A"/>
    <w:rsid w:val="00A249B0"/>
    <w:rsid w:val="00A252F7"/>
    <w:rsid w:val="00A25EB9"/>
    <w:rsid w:val="00A26031"/>
    <w:rsid w:val="00A262BF"/>
    <w:rsid w:val="00A26397"/>
    <w:rsid w:val="00A27D49"/>
    <w:rsid w:val="00A303A0"/>
    <w:rsid w:val="00A30423"/>
    <w:rsid w:val="00A30A3F"/>
    <w:rsid w:val="00A30AAF"/>
    <w:rsid w:val="00A3180B"/>
    <w:rsid w:val="00A31D1B"/>
    <w:rsid w:val="00A330B8"/>
    <w:rsid w:val="00A33584"/>
    <w:rsid w:val="00A335B0"/>
    <w:rsid w:val="00A336C8"/>
    <w:rsid w:val="00A347EA"/>
    <w:rsid w:val="00A349BC"/>
    <w:rsid w:val="00A358B7"/>
    <w:rsid w:val="00A36919"/>
    <w:rsid w:val="00A37CEB"/>
    <w:rsid w:val="00A4035F"/>
    <w:rsid w:val="00A40B7F"/>
    <w:rsid w:val="00A41807"/>
    <w:rsid w:val="00A42332"/>
    <w:rsid w:val="00A43099"/>
    <w:rsid w:val="00A45325"/>
    <w:rsid w:val="00A45961"/>
    <w:rsid w:val="00A469D7"/>
    <w:rsid w:val="00A46F5F"/>
    <w:rsid w:val="00A473FC"/>
    <w:rsid w:val="00A4784E"/>
    <w:rsid w:val="00A5064E"/>
    <w:rsid w:val="00A509FD"/>
    <w:rsid w:val="00A51131"/>
    <w:rsid w:val="00A53637"/>
    <w:rsid w:val="00A53C49"/>
    <w:rsid w:val="00A54B39"/>
    <w:rsid w:val="00A54DC4"/>
    <w:rsid w:val="00A54E94"/>
    <w:rsid w:val="00A54ECE"/>
    <w:rsid w:val="00A5598F"/>
    <w:rsid w:val="00A57275"/>
    <w:rsid w:val="00A57A55"/>
    <w:rsid w:val="00A60F00"/>
    <w:rsid w:val="00A611B8"/>
    <w:rsid w:val="00A618BA"/>
    <w:rsid w:val="00A61B89"/>
    <w:rsid w:val="00A62610"/>
    <w:rsid w:val="00A6282F"/>
    <w:rsid w:val="00A62BBF"/>
    <w:rsid w:val="00A64B08"/>
    <w:rsid w:val="00A65F15"/>
    <w:rsid w:val="00A66138"/>
    <w:rsid w:val="00A66982"/>
    <w:rsid w:val="00A67393"/>
    <w:rsid w:val="00A67654"/>
    <w:rsid w:val="00A67A32"/>
    <w:rsid w:val="00A67BB1"/>
    <w:rsid w:val="00A7289B"/>
    <w:rsid w:val="00A73EB3"/>
    <w:rsid w:val="00A73EBF"/>
    <w:rsid w:val="00A740C4"/>
    <w:rsid w:val="00A74451"/>
    <w:rsid w:val="00A75604"/>
    <w:rsid w:val="00A76DE3"/>
    <w:rsid w:val="00A77050"/>
    <w:rsid w:val="00A7739D"/>
    <w:rsid w:val="00A801E5"/>
    <w:rsid w:val="00A80964"/>
    <w:rsid w:val="00A81278"/>
    <w:rsid w:val="00A8183F"/>
    <w:rsid w:val="00A82D91"/>
    <w:rsid w:val="00A8306A"/>
    <w:rsid w:val="00A836BF"/>
    <w:rsid w:val="00A83BAB"/>
    <w:rsid w:val="00A83F56"/>
    <w:rsid w:val="00A842B9"/>
    <w:rsid w:val="00A84937"/>
    <w:rsid w:val="00A85364"/>
    <w:rsid w:val="00A85591"/>
    <w:rsid w:val="00A86502"/>
    <w:rsid w:val="00A86659"/>
    <w:rsid w:val="00A875BA"/>
    <w:rsid w:val="00A90160"/>
    <w:rsid w:val="00A91433"/>
    <w:rsid w:val="00A925F8"/>
    <w:rsid w:val="00A92ABF"/>
    <w:rsid w:val="00A93CEF"/>
    <w:rsid w:val="00A94C07"/>
    <w:rsid w:val="00A94C15"/>
    <w:rsid w:val="00A95EE0"/>
    <w:rsid w:val="00A96255"/>
    <w:rsid w:val="00A96E66"/>
    <w:rsid w:val="00A97CF9"/>
    <w:rsid w:val="00AA023B"/>
    <w:rsid w:val="00AA02A9"/>
    <w:rsid w:val="00AA0461"/>
    <w:rsid w:val="00AA12E2"/>
    <w:rsid w:val="00AA1838"/>
    <w:rsid w:val="00AA3513"/>
    <w:rsid w:val="00AA38DB"/>
    <w:rsid w:val="00AA4618"/>
    <w:rsid w:val="00AA50D6"/>
    <w:rsid w:val="00AA53D4"/>
    <w:rsid w:val="00AA68B3"/>
    <w:rsid w:val="00AA750F"/>
    <w:rsid w:val="00AB09FC"/>
    <w:rsid w:val="00AB1E10"/>
    <w:rsid w:val="00AB2CBA"/>
    <w:rsid w:val="00AB326D"/>
    <w:rsid w:val="00AB556E"/>
    <w:rsid w:val="00AB76A6"/>
    <w:rsid w:val="00AB7B04"/>
    <w:rsid w:val="00AC054E"/>
    <w:rsid w:val="00AC0DBB"/>
    <w:rsid w:val="00AC1E7A"/>
    <w:rsid w:val="00AC21E7"/>
    <w:rsid w:val="00AC2880"/>
    <w:rsid w:val="00AC2D01"/>
    <w:rsid w:val="00AC3451"/>
    <w:rsid w:val="00AC34C0"/>
    <w:rsid w:val="00AC34DF"/>
    <w:rsid w:val="00AC41F5"/>
    <w:rsid w:val="00AC4CD4"/>
    <w:rsid w:val="00AC4D4F"/>
    <w:rsid w:val="00AC5641"/>
    <w:rsid w:val="00AC626E"/>
    <w:rsid w:val="00AC6E59"/>
    <w:rsid w:val="00AC6EE6"/>
    <w:rsid w:val="00AC750E"/>
    <w:rsid w:val="00AC791C"/>
    <w:rsid w:val="00AD049C"/>
    <w:rsid w:val="00AD0C98"/>
    <w:rsid w:val="00AD1DFA"/>
    <w:rsid w:val="00AD1F07"/>
    <w:rsid w:val="00AD274D"/>
    <w:rsid w:val="00AD2956"/>
    <w:rsid w:val="00AD2A76"/>
    <w:rsid w:val="00AD2FE0"/>
    <w:rsid w:val="00AD3304"/>
    <w:rsid w:val="00AD4F45"/>
    <w:rsid w:val="00AD5C66"/>
    <w:rsid w:val="00AD5CC1"/>
    <w:rsid w:val="00AD5D5D"/>
    <w:rsid w:val="00AD61E9"/>
    <w:rsid w:val="00AD7227"/>
    <w:rsid w:val="00AD78FB"/>
    <w:rsid w:val="00AD7D45"/>
    <w:rsid w:val="00AE0BC7"/>
    <w:rsid w:val="00AE1D94"/>
    <w:rsid w:val="00AE1F96"/>
    <w:rsid w:val="00AE2578"/>
    <w:rsid w:val="00AE28E4"/>
    <w:rsid w:val="00AE2A8B"/>
    <w:rsid w:val="00AE3055"/>
    <w:rsid w:val="00AE5567"/>
    <w:rsid w:val="00AE781F"/>
    <w:rsid w:val="00AE7944"/>
    <w:rsid w:val="00AF0C30"/>
    <w:rsid w:val="00AF187B"/>
    <w:rsid w:val="00AF1DE5"/>
    <w:rsid w:val="00AF2715"/>
    <w:rsid w:val="00AF2CCE"/>
    <w:rsid w:val="00AF32DD"/>
    <w:rsid w:val="00AF39B6"/>
    <w:rsid w:val="00AF39C9"/>
    <w:rsid w:val="00AF3C99"/>
    <w:rsid w:val="00AF4571"/>
    <w:rsid w:val="00AF5023"/>
    <w:rsid w:val="00AF519D"/>
    <w:rsid w:val="00AF658F"/>
    <w:rsid w:val="00AF6FDE"/>
    <w:rsid w:val="00AF7510"/>
    <w:rsid w:val="00AF7F30"/>
    <w:rsid w:val="00B002A6"/>
    <w:rsid w:val="00B0033F"/>
    <w:rsid w:val="00B0111D"/>
    <w:rsid w:val="00B0123C"/>
    <w:rsid w:val="00B01392"/>
    <w:rsid w:val="00B01868"/>
    <w:rsid w:val="00B019D3"/>
    <w:rsid w:val="00B023A2"/>
    <w:rsid w:val="00B02470"/>
    <w:rsid w:val="00B03596"/>
    <w:rsid w:val="00B03928"/>
    <w:rsid w:val="00B03A1F"/>
    <w:rsid w:val="00B04659"/>
    <w:rsid w:val="00B04778"/>
    <w:rsid w:val="00B04DE8"/>
    <w:rsid w:val="00B05208"/>
    <w:rsid w:val="00B064A2"/>
    <w:rsid w:val="00B0752C"/>
    <w:rsid w:val="00B1028C"/>
    <w:rsid w:val="00B10788"/>
    <w:rsid w:val="00B113D6"/>
    <w:rsid w:val="00B1168C"/>
    <w:rsid w:val="00B12A39"/>
    <w:rsid w:val="00B14D47"/>
    <w:rsid w:val="00B163AA"/>
    <w:rsid w:val="00B16864"/>
    <w:rsid w:val="00B16D47"/>
    <w:rsid w:val="00B20661"/>
    <w:rsid w:val="00B20ABF"/>
    <w:rsid w:val="00B21B17"/>
    <w:rsid w:val="00B21E28"/>
    <w:rsid w:val="00B232C6"/>
    <w:rsid w:val="00B23E9B"/>
    <w:rsid w:val="00B24172"/>
    <w:rsid w:val="00B2446F"/>
    <w:rsid w:val="00B245E1"/>
    <w:rsid w:val="00B248C3"/>
    <w:rsid w:val="00B2490E"/>
    <w:rsid w:val="00B24D67"/>
    <w:rsid w:val="00B24F50"/>
    <w:rsid w:val="00B25057"/>
    <w:rsid w:val="00B2594E"/>
    <w:rsid w:val="00B277C3"/>
    <w:rsid w:val="00B3001A"/>
    <w:rsid w:val="00B30764"/>
    <w:rsid w:val="00B32E22"/>
    <w:rsid w:val="00B332BA"/>
    <w:rsid w:val="00B33BA1"/>
    <w:rsid w:val="00B341A7"/>
    <w:rsid w:val="00B34319"/>
    <w:rsid w:val="00B347EA"/>
    <w:rsid w:val="00B34863"/>
    <w:rsid w:val="00B3543C"/>
    <w:rsid w:val="00B35A81"/>
    <w:rsid w:val="00B35CAE"/>
    <w:rsid w:val="00B3612A"/>
    <w:rsid w:val="00B363C7"/>
    <w:rsid w:val="00B366A8"/>
    <w:rsid w:val="00B36702"/>
    <w:rsid w:val="00B368A3"/>
    <w:rsid w:val="00B3741E"/>
    <w:rsid w:val="00B37F20"/>
    <w:rsid w:val="00B40246"/>
    <w:rsid w:val="00B41389"/>
    <w:rsid w:val="00B41D5A"/>
    <w:rsid w:val="00B41F8E"/>
    <w:rsid w:val="00B42DAF"/>
    <w:rsid w:val="00B43782"/>
    <w:rsid w:val="00B437F4"/>
    <w:rsid w:val="00B43963"/>
    <w:rsid w:val="00B439A1"/>
    <w:rsid w:val="00B43FA8"/>
    <w:rsid w:val="00B440E3"/>
    <w:rsid w:val="00B4550D"/>
    <w:rsid w:val="00B45859"/>
    <w:rsid w:val="00B46A80"/>
    <w:rsid w:val="00B471D4"/>
    <w:rsid w:val="00B474A3"/>
    <w:rsid w:val="00B50A14"/>
    <w:rsid w:val="00B510BB"/>
    <w:rsid w:val="00B51288"/>
    <w:rsid w:val="00B51756"/>
    <w:rsid w:val="00B51BB9"/>
    <w:rsid w:val="00B52148"/>
    <w:rsid w:val="00B5228E"/>
    <w:rsid w:val="00B53550"/>
    <w:rsid w:val="00B53877"/>
    <w:rsid w:val="00B54D65"/>
    <w:rsid w:val="00B55550"/>
    <w:rsid w:val="00B55AE7"/>
    <w:rsid w:val="00B55BD5"/>
    <w:rsid w:val="00B562A8"/>
    <w:rsid w:val="00B56530"/>
    <w:rsid w:val="00B5667D"/>
    <w:rsid w:val="00B56C80"/>
    <w:rsid w:val="00B57C7F"/>
    <w:rsid w:val="00B60262"/>
    <w:rsid w:val="00B60353"/>
    <w:rsid w:val="00B603EE"/>
    <w:rsid w:val="00B60550"/>
    <w:rsid w:val="00B61B9D"/>
    <w:rsid w:val="00B62005"/>
    <w:rsid w:val="00B621ED"/>
    <w:rsid w:val="00B62588"/>
    <w:rsid w:val="00B62B0A"/>
    <w:rsid w:val="00B62BA7"/>
    <w:rsid w:val="00B63149"/>
    <w:rsid w:val="00B63DD6"/>
    <w:rsid w:val="00B64F16"/>
    <w:rsid w:val="00B653C4"/>
    <w:rsid w:val="00B65E76"/>
    <w:rsid w:val="00B65F67"/>
    <w:rsid w:val="00B66AAE"/>
    <w:rsid w:val="00B67212"/>
    <w:rsid w:val="00B673C2"/>
    <w:rsid w:val="00B67F68"/>
    <w:rsid w:val="00B7056D"/>
    <w:rsid w:val="00B706E9"/>
    <w:rsid w:val="00B707A2"/>
    <w:rsid w:val="00B7122E"/>
    <w:rsid w:val="00B71B1F"/>
    <w:rsid w:val="00B71F70"/>
    <w:rsid w:val="00B72694"/>
    <w:rsid w:val="00B739B7"/>
    <w:rsid w:val="00B73D40"/>
    <w:rsid w:val="00B746CF"/>
    <w:rsid w:val="00B74D5A"/>
    <w:rsid w:val="00B7553F"/>
    <w:rsid w:val="00B75913"/>
    <w:rsid w:val="00B75F86"/>
    <w:rsid w:val="00B76306"/>
    <w:rsid w:val="00B76655"/>
    <w:rsid w:val="00B7672F"/>
    <w:rsid w:val="00B767D8"/>
    <w:rsid w:val="00B77BA9"/>
    <w:rsid w:val="00B810DC"/>
    <w:rsid w:val="00B83CCF"/>
    <w:rsid w:val="00B844A0"/>
    <w:rsid w:val="00B84A40"/>
    <w:rsid w:val="00B84AA9"/>
    <w:rsid w:val="00B85302"/>
    <w:rsid w:val="00B85430"/>
    <w:rsid w:val="00B862B7"/>
    <w:rsid w:val="00B879DC"/>
    <w:rsid w:val="00B90A36"/>
    <w:rsid w:val="00B9102E"/>
    <w:rsid w:val="00B9174C"/>
    <w:rsid w:val="00B91DAA"/>
    <w:rsid w:val="00B93C2A"/>
    <w:rsid w:val="00B94367"/>
    <w:rsid w:val="00B94A1D"/>
    <w:rsid w:val="00B951F8"/>
    <w:rsid w:val="00B95F68"/>
    <w:rsid w:val="00B95F83"/>
    <w:rsid w:val="00B966D8"/>
    <w:rsid w:val="00B9703C"/>
    <w:rsid w:val="00B970F2"/>
    <w:rsid w:val="00B97371"/>
    <w:rsid w:val="00B9775E"/>
    <w:rsid w:val="00B97877"/>
    <w:rsid w:val="00B97879"/>
    <w:rsid w:val="00BA00CA"/>
    <w:rsid w:val="00BA08D0"/>
    <w:rsid w:val="00BA20EC"/>
    <w:rsid w:val="00BA2D52"/>
    <w:rsid w:val="00BA2FD2"/>
    <w:rsid w:val="00BA39B0"/>
    <w:rsid w:val="00BA3A8C"/>
    <w:rsid w:val="00BA3E9D"/>
    <w:rsid w:val="00BA43FC"/>
    <w:rsid w:val="00BA60E1"/>
    <w:rsid w:val="00BA61C7"/>
    <w:rsid w:val="00BA6C56"/>
    <w:rsid w:val="00BA6C94"/>
    <w:rsid w:val="00BA772A"/>
    <w:rsid w:val="00BA7BE4"/>
    <w:rsid w:val="00BB07AF"/>
    <w:rsid w:val="00BB0AD6"/>
    <w:rsid w:val="00BB0CE7"/>
    <w:rsid w:val="00BB26E8"/>
    <w:rsid w:val="00BB3B98"/>
    <w:rsid w:val="00BB496E"/>
    <w:rsid w:val="00BB4E69"/>
    <w:rsid w:val="00BB5084"/>
    <w:rsid w:val="00BB59E9"/>
    <w:rsid w:val="00BB7B9A"/>
    <w:rsid w:val="00BC0369"/>
    <w:rsid w:val="00BC083D"/>
    <w:rsid w:val="00BC0AC5"/>
    <w:rsid w:val="00BC15AA"/>
    <w:rsid w:val="00BC17C3"/>
    <w:rsid w:val="00BC1A4E"/>
    <w:rsid w:val="00BC26DA"/>
    <w:rsid w:val="00BC3885"/>
    <w:rsid w:val="00BC44DB"/>
    <w:rsid w:val="00BC4719"/>
    <w:rsid w:val="00BC4ECA"/>
    <w:rsid w:val="00BC524B"/>
    <w:rsid w:val="00BC637E"/>
    <w:rsid w:val="00BC74BB"/>
    <w:rsid w:val="00BC77C9"/>
    <w:rsid w:val="00BC77FB"/>
    <w:rsid w:val="00BD07E3"/>
    <w:rsid w:val="00BD11B0"/>
    <w:rsid w:val="00BD2C14"/>
    <w:rsid w:val="00BD2E62"/>
    <w:rsid w:val="00BD3D95"/>
    <w:rsid w:val="00BD477A"/>
    <w:rsid w:val="00BD52EC"/>
    <w:rsid w:val="00BD5751"/>
    <w:rsid w:val="00BD578D"/>
    <w:rsid w:val="00BD614D"/>
    <w:rsid w:val="00BD677C"/>
    <w:rsid w:val="00BD744D"/>
    <w:rsid w:val="00BD74E5"/>
    <w:rsid w:val="00BD788E"/>
    <w:rsid w:val="00BD7D59"/>
    <w:rsid w:val="00BD7FD0"/>
    <w:rsid w:val="00BE03B4"/>
    <w:rsid w:val="00BE03B5"/>
    <w:rsid w:val="00BE0E90"/>
    <w:rsid w:val="00BE1439"/>
    <w:rsid w:val="00BE1D2B"/>
    <w:rsid w:val="00BE256C"/>
    <w:rsid w:val="00BE25E5"/>
    <w:rsid w:val="00BE2F18"/>
    <w:rsid w:val="00BE37EF"/>
    <w:rsid w:val="00BE385B"/>
    <w:rsid w:val="00BE3F0A"/>
    <w:rsid w:val="00BE59DD"/>
    <w:rsid w:val="00BE5FD8"/>
    <w:rsid w:val="00BE62F9"/>
    <w:rsid w:val="00BE6E03"/>
    <w:rsid w:val="00BE6FEB"/>
    <w:rsid w:val="00BE764D"/>
    <w:rsid w:val="00BE7D0F"/>
    <w:rsid w:val="00BF0045"/>
    <w:rsid w:val="00BF254E"/>
    <w:rsid w:val="00BF303A"/>
    <w:rsid w:val="00BF4294"/>
    <w:rsid w:val="00BF4D90"/>
    <w:rsid w:val="00BF517D"/>
    <w:rsid w:val="00BF5308"/>
    <w:rsid w:val="00BF5438"/>
    <w:rsid w:val="00BF6DFC"/>
    <w:rsid w:val="00BF727D"/>
    <w:rsid w:val="00C01432"/>
    <w:rsid w:val="00C01ACF"/>
    <w:rsid w:val="00C01DD1"/>
    <w:rsid w:val="00C02C57"/>
    <w:rsid w:val="00C03363"/>
    <w:rsid w:val="00C038C0"/>
    <w:rsid w:val="00C03FCE"/>
    <w:rsid w:val="00C04414"/>
    <w:rsid w:val="00C049D2"/>
    <w:rsid w:val="00C053A5"/>
    <w:rsid w:val="00C05BEC"/>
    <w:rsid w:val="00C05F62"/>
    <w:rsid w:val="00C0634F"/>
    <w:rsid w:val="00C07477"/>
    <w:rsid w:val="00C07657"/>
    <w:rsid w:val="00C07DD7"/>
    <w:rsid w:val="00C108E4"/>
    <w:rsid w:val="00C10F93"/>
    <w:rsid w:val="00C1115D"/>
    <w:rsid w:val="00C12010"/>
    <w:rsid w:val="00C123B8"/>
    <w:rsid w:val="00C124A3"/>
    <w:rsid w:val="00C12603"/>
    <w:rsid w:val="00C12C3F"/>
    <w:rsid w:val="00C13C2B"/>
    <w:rsid w:val="00C14488"/>
    <w:rsid w:val="00C144E0"/>
    <w:rsid w:val="00C16391"/>
    <w:rsid w:val="00C16535"/>
    <w:rsid w:val="00C16815"/>
    <w:rsid w:val="00C174B5"/>
    <w:rsid w:val="00C1778A"/>
    <w:rsid w:val="00C177B1"/>
    <w:rsid w:val="00C20B6C"/>
    <w:rsid w:val="00C20B87"/>
    <w:rsid w:val="00C20F70"/>
    <w:rsid w:val="00C21D98"/>
    <w:rsid w:val="00C22004"/>
    <w:rsid w:val="00C233AA"/>
    <w:rsid w:val="00C246AA"/>
    <w:rsid w:val="00C25D34"/>
    <w:rsid w:val="00C25D99"/>
    <w:rsid w:val="00C266F6"/>
    <w:rsid w:val="00C269E9"/>
    <w:rsid w:val="00C275F8"/>
    <w:rsid w:val="00C314ED"/>
    <w:rsid w:val="00C32291"/>
    <w:rsid w:val="00C32331"/>
    <w:rsid w:val="00C32CAC"/>
    <w:rsid w:val="00C32CE6"/>
    <w:rsid w:val="00C32EA8"/>
    <w:rsid w:val="00C33713"/>
    <w:rsid w:val="00C33A5A"/>
    <w:rsid w:val="00C33AD2"/>
    <w:rsid w:val="00C33CA7"/>
    <w:rsid w:val="00C33F7E"/>
    <w:rsid w:val="00C3538F"/>
    <w:rsid w:val="00C35AF2"/>
    <w:rsid w:val="00C35DA3"/>
    <w:rsid w:val="00C35DB3"/>
    <w:rsid w:val="00C35ED6"/>
    <w:rsid w:val="00C36057"/>
    <w:rsid w:val="00C36074"/>
    <w:rsid w:val="00C36359"/>
    <w:rsid w:val="00C365B4"/>
    <w:rsid w:val="00C371FC"/>
    <w:rsid w:val="00C37692"/>
    <w:rsid w:val="00C4209C"/>
    <w:rsid w:val="00C4210E"/>
    <w:rsid w:val="00C42648"/>
    <w:rsid w:val="00C43AB1"/>
    <w:rsid w:val="00C441F5"/>
    <w:rsid w:val="00C44509"/>
    <w:rsid w:val="00C44B94"/>
    <w:rsid w:val="00C45687"/>
    <w:rsid w:val="00C45C88"/>
    <w:rsid w:val="00C45FFB"/>
    <w:rsid w:val="00C46909"/>
    <w:rsid w:val="00C472E3"/>
    <w:rsid w:val="00C478E5"/>
    <w:rsid w:val="00C47B9D"/>
    <w:rsid w:val="00C5035B"/>
    <w:rsid w:val="00C54B28"/>
    <w:rsid w:val="00C570AD"/>
    <w:rsid w:val="00C573D3"/>
    <w:rsid w:val="00C5779E"/>
    <w:rsid w:val="00C57C54"/>
    <w:rsid w:val="00C60867"/>
    <w:rsid w:val="00C6089A"/>
    <w:rsid w:val="00C61284"/>
    <w:rsid w:val="00C612ED"/>
    <w:rsid w:val="00C6243C"/>
    <w:rsid w:val="00C62578"/>
    <w:rsid w:val="00C628F3"/>
    <w:rsid w:val="00C629EA"/>
    <w:rsid w:val="00C62C8B"/>
    <w:rsid w:val="00C648A0"/>
    <w:rsid w:val="00C6490C"/>
    <w:rsid w:val="00C64A02"/>
    <w:rsid w:val="00C65C98"/>
    <w:rsid w:val="00C66125"/>
    <w:rsid w:val="00C666AC"/>
    <w:rsid w:val="00C6779C"/>
    <w:rsid w:val="00C67C1E"/>
    <w:rsid w:val="00C70913"/>
    <w:rsid w:val="00C72966"/>
    <w:rsid w:val="00C72B29"/>
    <w:rsid w:val="00C72CCC"/>
    <w:rsid w:val="00C750E6"/>
    <w:rsid w:val="00C75DA7"/>
    <w:rsid w:val="00C77805"/>
    <w:rsid w:val="00C80527"/>
    <w:rsid w:val="00C81900"/>
    <w:rsid w:val="00C81EAC"/>
    <w:rsid w:val="00C829F0"/>
    <w:rsid w:val="00C84328"/>
    <w:rsid w:val="00C86887"/>
    <w:rsid w:val="00C86B50"/>
    <w:rsid w:val="00C86DAE"/>
    <w:rsid w:val="00C900AC"/>
    <w:rsid w:val="00C9031C"/>
    <w:rsid w:val="00C904E6"/>
    <w:rsid w:val="00C90A22"/>
    <w:rsid w:val="00C90FB1"/>
    <w:rsid w:val="00C910A6"/>
    <w:rsid w:val="00C911A8"/>
    <w:rsid w:val="00C925FE"/>
    <w:rsid w:val="00C94228"/>
    <w:rsid w:val="00C95204"/>
    <w:rsid w:val="00C953C6"/>
    <w:rsid w:val="00C955B8"/>
    <w:rsid w:val="00C96652"/>
    <w:rsid w:val="00C96929"/>
    <w:rsid w:val="00C96ABE"/>
    <w:rsid w:val="00C96EB6"/>
    <w:rsid w:val="00C97F66"/>
    <w:rsid w:val="00C97F88"/>
    <w:rsid w:val="00CA0233"/>
    <w:rsid w:val="00CA060C"/>
    <w:rsid w:val="00CA0B34"/>
    <w:rsid w:val="00CA1444"/>
    <w:rsid w:val="00CA1496"/>
    <w:rsid w:val="00CA1A4D"/>
    <w:rsid w:val="00CA2474"/>
    <w:rsid w:val="00CA2591"/>
    <w:rsid w:val="00CA3850"/>
    <w:rsid w:val="00CA4131"/>
    <w:rsid w:val="00CA486B"/>
    <w:rsid w:val="00CA4E1E"/>
    <w:rsid w:val="00CA4FBD"/>
    <w:rsid w:val="00CA5AB7"/>
    <w:rsid w:val="00CA5ED4"/>
    <w:rsid w:val="00CA6849"/>
    <w:rsid w:val="00CA688D"/>
    <w:rsid w:val="00CA7F0D"/>
    <w:rsid w:val="00CB0989"/>
    <w:rsid w:val="00CB1936"/>
    <w:rsid w:val="00CB2019"/>
    <w:rsid w:val="00CB206F"/>
    <w:rsid w:val="00CB2579"/>
    <w:rsid w:val="00CB3179"/>
    <w:rsid w:val="00CB4AEC"/>
    <w:rsid w:val="00CB536C"/>
    <w:rsid w:val="00CB75B7"/>
    <w:rsid w:val="00CC010A"/>
    <w:rsid w:val="00CC03BB"/>
    <w:rsid w:val="00CC084A"/>
    <w:rsid w:val="00CC0C71"/>
    <w:rsid w:val="00CC10BB"/>
    <w:rsid w:val="00CC1BF8"/>
    <w:rsid w:val="00CC2847"/>
    <w:rsid w:val="00CC29CF"/>
    <w:rsid w:val="00CC48EC"/>
    <w:rsid w:val="00CC4A08"/>
    <w:rsid w:val="00CC4DB8"/>
    <w:rsid w:val="00CC57D7"/>
    <w:rsid w:val="00CC7932"/>
    <w:rsid w:val="00CC7ABD"/>
    <w:rsid w:val="00CD02DE"/>
    <w:rsid w:val="00CD0819"/>
    <w:rsid w:val="00CD0E32"/>
    <w:rsid w:val="00CD0FB1"/>
    <w:rsid w:val="00CD10DA"/>
    <w:rsid w:val="00CD294E"/>
    <w:rsid w:val="00CD353F"/>
    <w:rsid w:val="00CD3DCA"/>
    <w:rsid w:val="00CD3F3D"/>
    <w:rsid w:val="00CD5199"/>
    <w:rsid w:val="00CE0B39"/>
    <w:rsid w:val="00CE0EBD"/>
    <w:rsid w:val="00CE271F"/>
    <w:rsid w:val="00CE2AF4"/>
    <w:rsid w:val="00CE3FAD"/>
    <w:rsid w:val="00CE43EF"/>
    <w:rsid w:val="00CE6704"/>
    <w:rsid w:val="00CE6D04"/>
    <w:rsid w:val="00CE6EB3"/>
    <w:rsid w:val="00CE7934"/>
    <w:rsid w:val="00CF08A9"/>
    <w:rsid w:val="00CF11B3"/>
    <w:rsid w:val="00CF1307"/>
    <w:rsid w:val="00CF199B"/>
    <w:rsid w:val="00CF1BF5"/>
    <w:rsid w:val="00CF2E6D"/>
    <w:rsid w:val="00CF3025"/>
    <w:rsid w:val="00CF3064"/>
    <w:rsid w:val="00CF352E"/>
    <w:rsid w:val="00CF5A3F"/>
    <w:rsid w:val="00CF6308"/>
    <w:rsid w:val="00CF677A"/>
    <w:rsid w:val="00CF6822"/>
    <w:rsid w:val="00CF6B4F"/>
    <w:rsid w:val="00CF6D96"/>
    <w:rsid w:val="00CF7DAE"/>
    <w:rsid w:val="00D009D4"/>
    <w:rsid w:val="00D018DB"/>
    <w:rsid w:val="00D01D6D"/>
    <w:rsid w:val="00D03A7D"/>
    <w:rsid w:val="00D043C8"/>
    <w:rsid w:val="00D0448D"/>
    <w:rsid w:val="00D0592A"/>
    <w:rsid w:val="00D059C5"/>
    <w:rsid w:val="00D070C6"/>
    <w:rsid w:val="00D07AE0"/>
    <w:rsid w:val="00D10167"/>
    <w:rsid w:val="00D10AAE"/>
    <w:rsid w:val="00D10BDE"/>
    <w:rsid w:val="00D10F20"/>
    <w:rsid w:val="00D10F7D"/>
    <w:rsid w:val="00D12410"/>
    <w:rsid w:val="00D124C8"/>
    <w:rsid w:val="00D12989"/>
    <w:rsid w:val="00D1298D"/>
    <w:rsid w:val="00D1335D"/>
    <w:rsid w:val="00D137E7"/>
    <w:rsid w:val="00D13F6E"/>
    <w:rsid w:val="00D13FAF"/>
    <w:rsid w:val="00D140E7"/>
    <w:rsid w:val="00D144A5"/>
    <w:rsid w:val="00D14575"/>
    <w:rsid w:val="00D14E02"/>
    <w:rsid w:val="00D1587A"/>
    <w:rsid w:val="00D158C1"/>
    <w:rsid w:val="00D165EA"/>
    <w:rsid w:val="00D16745"/>
    <w:rsid w:val="00D1686E"/>
    <w:rsid w:val="00D2113E"/>
    <w:rsid w:val="00D21597"/>
    <w:rsid w:val="00D215DC"/>
    <w:rsid w:val="00D225FF"/>
    <w:rsid w:val="00D22AC7"/>
    <w:rsid w:val="00D22CF0"/>
    <w:rsid w:val="00D244F4"/>
    <w:rsid w:val="00D24641"/>
    <w:rsid w:val="00D24854"/>
    <w:rsid w:val="00D24E56"/>
    <w:rsid w:val="00D24F46"/>
    <w:rsid w:val="00D2504A"/>
    <w:rsid w:val="00D25E8D"/>
    <w:rsid w:val="00D26167"/>
    <w:rsid w:val="00D26977"/>
    <w:rsid w:val="00D26ED7"/>
    <w:rsid w:val="00D27129"/>
    <w:rsid w:val="00D2721A"/>
    <w:rsid w:val="00D27327"/>
    <w:rsid w:val="00D27677"/>
    <w:rsid w:val="00D278DE"/>
    <w:rsid w:val="00D27DD3"/>
    <w:rsid w:val="00D27FB1"/>
    <w:rsid w:val="00D30232"/>
    <w:rsid w:val="00D31470"/>
    <w:rsid w:val="00D3192B"/>
    <w:rsid w:val="00D31A5C"/>
    <w:rsid w:val="00D32286"/>
    <w:rsid w:val="00D32630"/>
    <w:rsid w:val="00D32961"/>
    <w:rsid w:val="00D33BC2"/>
    <w:rsid w:val="00D35696"/>
    <w:rsid w:val="00D36347"/>
    <w:rsid w:val="00D36876"/>
    <w:rsid w:val="00D37D06"/>
    <w:rsid w:val="00D37E33"/>
    <w:rsid w:val="00D4112A"/>
    <w:rsid w:val="00D424C2"/>
    <w:rsid w:val="00D42ADB"/>
    <w:rsid w:val="00D42B4D"/>
    <w:rsid w:val="00D42D06"/>
    <w:rsid w:val="00D43605"/>
    <w:rsid w:val="00D45881"/>
    <w:rsid w:val="00D469E0"/>
    <w:rsid w:val="00D46A1E"/>
    <w:rsid w:val="00D475E8"/>
    <w:rsid w:val="00D50A0A"/>
    <w:rsid w:val="00D525BE"/>
    <w:rsid w:val="00D53076"/>
    <w:rsid w:val="00D533AB"/>
    <w:rsid w:val="00D53BBB"/>
    <w:rsid w:val="00D54521"/>
    <w:rsid w:val="00D54F82"/>
    <w:rsid w:val="00D55419"/>
    <w:rsid w:val="00D5584F"/>
    <w:rsid w:val="00D55A87"/>
    <w:rsid w:val="00D55BEB"/>
    <w:rsid w:val="00D55F0A"/>
    <w:rsid w:val="00D5655B"/>
    <w:rsid w:val="00D56E3B"/>
    <w:rsid w:val="00D57CB4"/>
    <w:rsid w:val="00D60190"/>
    <w:rsid w:val="00D60329"/>
    <w:rsid w:val="00D60911"/>
    <w:rsid w:val="00D6240D"/>
    <w:rsid w:val="00D629B4"/>
    <w:rsid w:val="00D62CD0"/>
    <w:rsid w:val="00D63A01"/>
    <w:rsid w:val="00D63CB0"/>
    <w:rsid w:val="00D649BF"/>
    <w:rsid w:val="00D65789"/>
    <w:rsid w:val="00D672B5"/>
    <w:rsid w:val="00D67543"/>
    <w:rsid w:val="00D6774E"/>
    <w:rsid w:val="00D67EE4"/>
    <w:rsid w:val="00D703B1"/>
    <w:rsid w:val="00D70D7A"/>
    <w:rsid w:val="00D71023"/>
    <w:rsid w:val="00D71587"/>
    <w:rsid w:val="00D7160A"/>
    <w:rsid w:val="00D720BA"/>
    <w:rsid w:val="00D72E6F"/>
    <w:rsid w:val="00D74EC4"/>
    <w:rsid w:val="00D750C9"/>
    <w:rsid w:val="00D75370"/>
    <w:rsid w:val="00D758BA"/>
    <w:rsid w:val="00D76778"/>
    <w:rsid w:val="00D77565"/>
    <w:rsid w:val="00D778C4"/>
    <w:rsid w:val="00D77E52"/>
    <w:rsid w:val="00D802BB"/>
    <w:rsid w:val="00D817BF"/>
    <w:rsid w:val="00D81913"/>
    <w:rsid w:val="00D829EE"/>
    <w:rsid w:val="00D82AEC"/>
    <w:rsid w:val="00D83221"/>
    <w:rsid w:val="00D83279"/>
    <w:rsid w:val="00D83559"/>
    <w:rsid w:val="00D8361D"/>
    <w:rsid w:val="00D836DE"/>
    <w:rsid w:val="00D84EDD"/>
    <w:rsid w:val="00D85B76"/>
    <w:rsid w:val="00D864B7"/>
    <w:rsid w:val="00D86D8B"/>
    <w:rsid w:val="00D90373"/>
    <w:rsid w:val="00D9051A"/>
    <w:rsid w:val="00D9052A"/>
    <w:rsid w:val="00D920FC"/>
    <w:rsid w:val="00D92A5A"/>
    <w:rsid w:val="00D931CB"/>
    <w:rsid w:val="00D932F5"/>
    <w:rsid w:val="00D94346"/>
    <w:rsid w:val="00D94E93"/>
    <w:rsid w:val="00D95D00"/>
    <w:rsid w:val="00DA03A9"/>
    <w:rsid w:val="00DA15FC"/>
    <w:rsid w:val="00DA1681"/>
    <w:rsid w:val="00DA1A87"/>
    <w:rsid w:val="00DA31E3"/>
    <w:rsid w:val="00DA364C"/>
    <w:rsid w:val="00DA36F6"/>
    <w:rsid w:val="00DA3F1F"/>
    <w:rsid w:val="00DA3F20"/>
    <w:rsid w:val="00DA4131"/>
    <w:rsid w:val="00DA567A"/>
    <w:rsid w:val="00DA5DDD"/>
    <w:rsid w:val="00DA64C0"/>
    <w:rsid w:val="00DA6A0D"/>
    <w:rsid w:val="00DA6AAE"/>
    <w:rsid w:val="00DA74F2"/>
    <w:rsid w:val="00DA7555"/>
    <w:rsid w:val="00DB1C06"/>
    <w:rsid w:val="00DB1CCA"/>
    <w:rsid w:val="00DB2C1A"/>
    <w:rsid w:val="00DB2E0D"/>
    <w:rsid w:val="00DB373B"/>
    <w:rsid w:val="00DB5F53"/>
    <w:rsid w:val="00DB65EB"/>
    <w:rsid w:val="00DB6755"/>
    <w:rsid w:val="00DB7188"/>
    <w:rsid w:val="00DB75B3"/>
    <w:rsid w:val="00DC21E5"/>
    <w:rsid w:val="00DC289B"/>
    <w:rsid w:val="00DC2B77"/>
    <w:rsid w:val="00DC3055"/>
    <w:rsid w:val="00DC4221"/>
    <w:rsid w:val="00DC47F0"/>
    <w:rsid w:val="00DC5EE8"/>
    <w:rsid w:val="00DC65F9"/>
    <w:rsid w:val="00DC6EE9"/>
    <w:rsid w:val="00DC7CD2"/>
    <w:rsid w:val="00DC7F24"/>
    <w:rsid w:val="00DC7F36"/>
    <w:rsid w:val="00DD01C5"/>
    <w:rsid w:val="00DD0B3F"/>
    <w:rsid w:val="00DD0F48"/>
    <w:rsid w:val="00DD10A6"/>
    <w:rsid w:val="00DD11B7"/>
    <w:rsid w:val="00DD13F6"/>
    <w:rsid w:val="00DD1A42"/>
    <w:rsid w:val="00DD1A70"/>
    <w:rsid w:val="00DD1E41"/>
    <w:rsid w:val="00DD248B"/>
    <w:rsid w:val="00DD2E23"/>
    <w:rsid w:val="00DD31C8"/>
    <w:rsid w:val="00DD48B0"/>
    <w:rsid w:val="00DD6119"/>
    <w:rsid w:val="00DD6578"/>
    <w:rsid w:val="00DD6783"/>
    <w:rsid w:val="00DD766E"/>
    <w:rsid w:val="00DD7A60"/>
    <w:rsid w:val="00DD7AD0"/>
    <w:rsid w:val="00DD7C1A"/>
    <w:rsid w:val="00DE0A01"/>
    <w:rsid w:val="00DE0C5F"/>
    <w:rsid w:val="00DE2FB2"/>
    <w:rsid w:val="00DE554E"/>
    <w:rsid w:val="00DE6441"/>
    <w:rsid w:val="00DE74D3"/>
    <w:rsid w:val="00DE7DC2"/>
    <w:rsid w:val="00DF1066"/>
    <w:rsid w:val="00DF1457"/>
    <w:rsid w:val="00DF14A6"/>
    <w:rsid w:val="00DF16DF"/>
    <w:rsid w:val="00DF23B2"/>
    <w:rsid w:val="00DF241B"/>
    <w:rsid w:val="00DF24FC"/>
    <w:rsid w:val="00DF35A0"/>
    <w:rsid w:val="00DF3BFE"/>
    <w:rsid w:val="00DF4B71"/>
    <w:rsid w:val="00DF5003"/>
    <w:rsid w:val="00DF50D1"/>
    <w:rsid w:val="00DF5C6C"/>
    <w:rsid w:val="00DF773B"/>
    <w:rsid w:val="00E0041B"/>
    <w:rsid w:val="00E02775"/>
    <w:rsid w:val="00E02E03"/>
    <w:rsid w:val="00E02E41"/>
    <w:rsid w:val="00E030DB"/>
    <w:rsid w:val="00E0529A"/>
    <w:rsid w:val="00E05AED"/>
    <w:rsid w:val="00E0618F"/>
    <w:rsid w:val="00E061E5"/>
    <w:rsid w:val="00E07874"/>
    <w:rsid w:val="00E07C7B"/>
    <w:rsid w:val="00E11365"/>
    <w:rsid w:val="00E121AE"/>
    <w:rsid w:val="00E12223"/>
    <w:rsid w:val="00E139F0"/>
    <w:rsid w:val="00E13EC2"/>
    <w:rsid w:val="00E155F2"/>
    <w:rsid w:val="00E15A20"/>
    <w:rsid w:val="00E15AA9"/>
    <w:rsid w:val="00E16409"/>
    <w:rsid w:val="00E17206"/>
    <w:rsid w:val="00E174CA"/>
    <w:rsid w:val="00E212B4"/>
    <w:rsid w:val="00E2187E"/>
    <w:rsid w:val="00E21FC1"/>
    <w:rsid w:val="00E23EA6"/>
    <w:rsid w:val="00E25B4E"/>
    <w:rsid w:val="00E26205"/>
    <w:rsid w:val="00E26B09"/>
    <w:rsid w:val="00E26C5D"/>
    <w:rsid w:val="00E27C3B"/>
    <w:rsid w:val="00E30376"/>
    <w:rsid w:val="00E30C02"/>
    <w:rsid w:val="00E31478"/>
    <w:rsid w:val="00E32303"/>
    <w:rsid w:val="00E324AB"/>
    <w:rsid w:val="00E33025"/>
    <w:rsid w:val="00E330D9"/>
    <w:rsid w:val="00E3415C"/>
    <w:rsid w:val="00E34FAC"/>
    <w:rsid w:val="00E35213"/>
    <w:rsid w:val="00E35252"/>
    <w:rsid w:val="00E3544D"/>
    <w:rsid w:val="00E3695E"/>
    <w:rsid w:val="00E36D26"/>
    <w:rsid w:val="00E37FA1"/>
    <w:rsid w:val="00E40333"/>
    <w:rsid w:val="00E41049"/>
    <w:rsid w:val="00E42D00"/>
    <w:rsid w:val="00E44B75"/>
    <w:rsid w:val="00E44C8F"/>
    <w:rsid w:val="00E450A1"/>
    <w:rsid w:val="00E45299"/>
    <w:rsid w:val="00E4552C"/>
    <w:rsid w:val="00E4603B"/>
    <w:rsid w:val="00E46159"/>
    <w:rsid w:val="00E46289"/>
    <w:rsid w:val="00E46742"/>
    <w:rsid w:val="00E46892"/>
    <w:rsid w:val="00E46B81"/>
    <w:rsid w:val="00E507A8"/>
    <w:rsid w:val="00E512F3"/>
    <w:rsid w:val="00E51A4F"/>
    <w:rsid w:val="00E51BF8"/>
    <w:rsid w:val="00E52524"/>
    <w:rsid w:val="00E53025"/>
    <w:rsid w:val="00E53926"/>
    <w:rsid w:val="00E53B95"/>
    <w:rsid w:val="00E546DD"/>
    <w:rsid w:val="00E5488C"/>
    <w:rsid w:val="00E552B3"/>
    <w:rsid w:val="00E560B9"/>
    <w:rsid w:val="00E5613E"/>
    <w:rsid w:val="00E56C34"/>
    <w:rsid w:val="00E57040"/>
    <w:rsid w:val="00E57354"/>
    <w:rsid w:val="00E6083A"/>
    <w:rsid w:val="00E60E81"/>
    <w:rsid w:val="00E627B9"/>
    <w:rsid w:val="00E634EA"/>
    <w:rsid w:val="00E6393C"/>
    <w:rsid w:val="00E64510"/>
    <w:rsid w:val="00E64CBA"/>
    <w:rsid w:val="00E66553"/>
    <w:rsid w:val="00E67454"/>
    <w:rsid w:val="00E67A53"/>
    <w:rsid w:val="00E67B72"/>
    <w:rsid w:val="00E67F69"/>
    <w:rsid w:val="00E72E3A"/>
    <w:rsid w:val="00E738FA"/>
    <w:rsid w:val="00E7407B"/>
    <w:rsid w:val="00E74A2C"/>
    <w:rsid w:val="00E75464"/>
    <w:rsid w:val="00E75CF1"/>
    <w:rsid w:val="00E76995"/>
    <w:rsid w:val="00E76A72"/>
    <w:rsid w:val="00E77DDD"/>
    <w:rsid w:val="00E80CB8"/>
    <w:rsid w:val="00E8102E"/>
    <w:rsid w:val="00E811C7"/>
    <w:rsid w:val="00E81466"/>
    <w:rsid w:val="00E81C05"/>
    <w:rsid w:val="00E8203C"/>
    <w:rsid w:val="00E82263"/>
    <w:rsid w:val="00E82A4D"/>
    <w:rsid w:val="00E82B72"/>
    <w:rsid w:val="00E8505A"/>
    <w:rsid w:val="00E853AF"/>
    <w:rsid w:val="00E8614F"/>
    <w:rsid w:val="00E90914"/>
    <w:rsid w:val="00E917DD"/>
    <w:rsid w:val="00E92798"/>
    <w:rsid w:val="00E92AC0"/>
    <w:rsid w:val="00E9313D"/>
    <w:rsid w:val="00E94853"/>
    <w:rsid w:val="00E9584F"/>
    <w:rsid w:val="00E96E5E"/>
    <w:rsid w:val="00E97381"/>
    <w:rsid w:val="00E97BD0"/>
    <w:rsid w:val="00EA083F"/>
    <w:rsid w:val="00EA0D98"/>
    <w:rsid w:val="00EA1D2B"/>
    <w:rsid w:val="00EA2053"/>
    <w:rsid w:val="00EA2F79"/>
    <w:rsid w:val="00EA3117"/>
    <w:rsid w:val="00EA3921"/>
    <w:rsid w:val="00EA3F7C"/>
    <w:rsid w:val="00EA43B7"/>
    <w:rsid w:val="00EA43B8"/>
    <w:rsid w:val="00EA585F"/>
    <w:rsid w:val="00EA675D"/>
    <w:rsid w:val="00EA7636"/>
    <w:rsid w:val="00EA7C0B"/>
    <w:rsid w:val="00EB03A2"/>
    <w:rsid w:val="00EB15AC"/>
    <w:rsid w:val="00EB1931"/>
    <w:rsid w:val="00EB1BA7"/>
    <w:rsid w:val="00EB20B6"/>
    <w:rsid w:val="00EB2B22"/>
    <w:rsid w:val="00EB2BFE"/>
    <w:rsid w:val="00EB2F85"/>
    <w:rsid w:val="00EB2FE0"/>
    <w:rsid w:val="00EB3137"/>
    <w:rsid w:val="00EB3C69"/>
    <w:rsid w:val="00EB4059"/>
    <w:rsid w:val="00EB4D8F"/>
    <w:rsid w:val="00EB52EE"/>
    <w:rsid w:val="00EB5AA4"/>
    <w:rsid w:val="00EB5FA8"/>
    <w:rsid w:val="00EB7090"/>
    <w:rsid w:val="00EB791A"/>
    <w:rsid w:val="00EC0251"/>
    <w:rsid w:val="00EC1329"/>
    <w:rsid w:val="00EC14B8"/>
    <w:rsid w:val="00EC18A2"/>
    <w:rsid w:val="00EC2E29"/>
    <w:rsid w:val="00EC3F4D"/>
    <w:rsid w:val="00EC43D1"/>
    <w:rsid w:val="00EC45A3"/>
    <w:rsid w:val="00EC5401"/>
    <w:rsid w:val="00EC5954"/>
    <w:rsid w:val="00EC6189"/>
    <w:rsid w:val="00EC63D1"/>
    <w:rsid w:val="00EC6B2A"/>
    <w:rsid w:val="00EC78E7"/>
    <w:rsid w:val="00EC7A25"/>
    <w:rsid w:val="00ED03D9"/>
    <w:rsid w:val="00ED06A7"/>
    <w:rsid w:val="00ED06F5"/>
    <w:rsid w:val="00ED0830"/>
    <w:rsid w:val="00ED0AF7"/>
    <w:rsid w:val="00ED1097"/>
    <w:rsid w:val="00ED12A0"/>
    <w:rsid w:val="00ED1D11"/>
    <w:rsid w:val="00ED285A"/>
    <w:rsid w:val="00ED4B3D"/>
    <w:rsid w:val="00ED4CA8"/>
    <w:rsid w:val="00ED4F18"/>
    <w:rsid w:val="00ED52D3"/>
    <w:rsid w:val="00ED5D90"/>
    <w:rsid w:val="00ED6F4C"/>
    <w:rsid w:val="00ED7D8C"/>
    <w:rsid w:val="00EE0141"/>
    <w:rsid w:val="00EE0436"/>
    <w:rsid w:val="00EE17C5"/>
    <w:rsid w:val="00EE25B6"/>
    <w:rsid w:val="00EE2A4F"/>
    <w:rsid w:val="00EE4F52"/>
    <w:rsid w:val="00EE7B4D"/>
    <w:rsid w:val="00EF0AF5"/>
    <w:rsid w:val="00EF0B3E"/>
    <w:rsid w:val="00EF0BA2"/>
    <w:rsid w:val="00EF143C"/>
    <w:rsid w:val="00EF1C30"/>
    <w:rsid w:val="00EF27F8"/>
    <w:rsid w:val="00EF3241"/>
    <w:rsid w:val="00EF409E"/>
    <w:rsid w:val="00EF47A6"/>
    <w:rsid w:val="00EF4B7E"/>
    <w:rsid w:val="00EF4FFC"/>
    <w:rsid w:val="00EF5102"/>
    <w:rsid w:val="00EF53BA"/>
    <w:rsid w:val="00EF54DF"/>
    <w:rsid w:val="00EF5801"/>
    <w:rsid w:val="00EF59FD"/>
    <w:rsid w:val="00EF5A09"/>
    <w:rsid w:val="00EF5AE6"/>
    <w:rsid w:val="00EF7027"/>
    <w:rsid w:val="00EF70EA"/>
    <w:rsid w:val="00F00415"/>
    <w:rsid w:val="00F00D62"/>
    <w:rsid w:val="00F00DD7"/>
    <w:rsid w:val="00F01ACC"/>
    <w:rsid w:val="00F02391"/>
    <w:rsid w:val="00F03436"/>
    <w:rsid w:val="00F0434D"/>
    <w:rsid w:val="00F0521E"/>
    <w:rsid w:val="00F05776"/>
    <w:rsid w:val="00F0699A"/>
    <w:rsid w:val="00F06D0D"/>
    <w:rsid w:val="00F071B2"/>
    <w:rsid w:val="00F1028A"/>
    <w:rsid w:val="00F102B1"/>
    <w:rsid w:val="00F103AC"/>
    <w:rsid w:val="00F10ADD"/>
    <w:rsid w:val="00F10B08"/>
    <w:rsid w:val="00F11236"/>
    <w:rsid w:val="00F1205F"/>
    <w:rsid w:val="00F12E2C"/>
    <w:rsid w:val="00F12E5F"/>
    <w:rsid w:val="00F13333"/>
    <w:rsid w:val="00F14793"/>
    <w:rsid w:val="00F148FF"/>
    <w:rsid w:val="00F15259"/>
    <w:rsid w:val="00F156FC"/>
    <w:rsid w:val="00F17011"/>
    <w:rsid w:val="00F172BE"/>
    <w:rsid w:val="00F203DA"/>
    <w:rsid w:val="00F21E1D"/>
    <w:rsid w:val="00F21E4A"/>
    <w:rsid w:val="00F22408"/>
    <w:rsid w:val="00F229A8"/>
    <w:rsid w:val="00F22DE3"/>
    <w:rsid w:val="00F236C4"/>
    <w:rsid w:val="00F236E5"/>
    <w:rsid w:val="00F23CE6"/>
    <w:rsid w:val="00F242DE"/>
    <w:rsid w:val="00F24DE2"/>
    <w:rsid w:val="00F24F8E"/>
    <w:rsid w:val="00F2520F"/>
    <w:rsid w:val="00F25833"/>
    <w:rsid w:val="00F25B6B"/>
    <w:rsid w:val="00F266E5"/>
    <w:rsid w:val="00F2688B"/>
    <w:rsid w:val="00F26F77"/>
    <w:rsid w:val="00F27477"/>
    <w:rsid w:val="00F32471"/>
    <w:rsid w:val="00F34371"/>
    <w:rsid w:val="00F34475"/>
    <w:rsid w:val="00F34A9C"/>
    <w:rsid w:val="00F34B8E"/>
    <w:rsid w:val="00F34C2C"/>
    <w:rsid w:val="00F34CA1"/>
    <w:rsid w:val="00F35003"/>
    <w:rsid w:val="00F3562E"/>
    <w:rsid w:val="00F3568A"/>
    <w:rsid w:val="00F3726D"/>
    <w:rsid w:val="00F4012F"/>
    <w:rsid w:val="00F416E7"/>
    <w:rsid w:val="00F42618"/>
    <w:rsid w:val="00F442D2"/>
    <w:rsid w:val="00F446D9"/>
    <w:rsid w:val="00F44C68"/>
    <w:rsid w:val="00F44F86"/>
    <w:rsid w:val="00F456AE"/>
    <w:rsid w:val="00F45CB4"/>
    <w:rsid w:val="00F46BBB"/>
    <w:rsid w:val="00F50B62"/>
    <w:rsid w:val="00F50C60"/>
    <w:rsid w:val="00F50F2B"/>
    <w:rsid w:val="00F51B7B"/>
    <w:rsid w:val="00F51F45"/>
    <w:rsid w:val="00F526E6"/>
    <w:rsid w:val="00F54D0D"/>
    <w:rsid w:val="00F55AF9"/>
    <w:rsid w:val="00F56798"/>
    <w:rsid w:val="00F56CB8"/>
    <w:rsid w:val="00F56F88"/>
    <w:rsid w:val="00F57191"/>
    <w:rsid w:val="00F575CC"/>
    <w:rsid w:val="00F57CC3"/>
    <w:rsid w:val="00F620E3"/>
    <w:rsid w:val="00F624A2"/>
    <w:rsid w:val="00F62B4B"/>
    <w:rsid w:val="00F63359"/>
    <w:rsid w:val="00F63FDA"/>
    <w:rsid w:val="00F649E3"/>
    <w:rsid w:val="00F656CC"/>
    <w:rsid w:val="00F66358"/>
    <w:rsid w:val="00F66AFD"/>
    <w:rsid w:val="00F66D3E"/>
    <w:rsid w:val="00F67BB6"/>
    <w:rsid w:val="00F70095"/>
    <w:rsid w:val="00F704F5"/>
    <w:rsid w:val="00F72BE4"/>
    <w:rsid w:val="00F72D63"/>
    <w:rsid w:val="00F730A7"/>
    <w:rsid w:val="00F74D01"/>
    <w:rsid w:val="00F74E4F"/>
    <w:rsid w:val="00F75B09"/>
    <w:rsid w:val="00F76022"/>
    <w:rsid w:val="00F76A29"/>
    <w:rsid w:val="00F76D2F"/>
    <w:rsid w:val="00F76ECE"/>
    <w:rsid w:val="00F76F46"/>
    <w:rsid w:val="00F77DCB"/>
    <w:rsid w:val="00F81512"/>
    <w:rsid w:val="00F8385F"/>
    <w:rsid w:val="00F84055"/>
    <w:rsid w:val="00F841F9"/>
    <w:rsid w:val="00F866AB"/>
    <w:rsid w:val="00F86803"/>
    <w:rsid w:val="00F87E64"/>
    <w:rsid w:val="00F92B37"/>
    <w:rsid w:val="00F933D4"/>
    <w:rsid w:val="00F93F35"/>
    <w:rsid w:val="00F94843"/>
    <w:rsid w:val="00F94AC7"/>
    <w:rsid w:val="00F94D69"/>
    <w:rsid w:val="00F95854"/>
    <w:rsid w:val="00F95F62"/>
    <w:rsid w:val="00F9751F"/>
    <w:rsid w:val="00FA0566"/>
    <w:rsid w:val="00FA08BE"/>
    <w:rsid w:val="00FA2E4D"/>
    <w:rsid w:val="00FA3DB6"/>
    <w:rsid w:val="00FA4911"/>
    <w:rsid w:val="00FA4EE0"/>
    <w:rsid w:val="00FA65C3"/>
    <w:rsid w:val="00FA70A1"/>
    <w:rsid w:val="00FA76F6"/>
    <w:rsid w:val="00FA7A0B"/>
    <w:rsid w:val="00FB0DDE"/>
    <w:rsid w:val="00FB215E"/>
    <w:rsid w:val="00FB34D7"/>
    <w:rsid w:val="00FB3537"/>
    <w:rsid w:val="00FB3749"/>
    <w:rsid w:val="00FB4719"/>
    <w:rsid w:val="00FB4AB4"/>
    <w:rsid w:val="00FB4B04"/>
    <w:rsid w:val="00FB5B87"/>
    <w:rsid w:val="00FB5F45"/>
    <w:rsid w:val="00FB63FC"/>
    <w:rsid w:val="00FB6653"/>
    <w:rsid w:val="00FB70A8"/>
    <w:rsid w:val="00FB7A0D"/>
    <w:rsid w:val="00FC263E"/>
    <w:rsid w:val="00FC2DF4"/>
    <w:rsid w:val="00FC2ED1"/>
    <w:rsid w:val="00FC3ED8"/>
    <w:rsid w:val="00FC540A"/>
    <w:rsid w:val="00FC65BA"/>
    <w:rsid w:val="00FC744E"/>
    <w:rsid w:val="00FC7BE7"/>
    <w:rsid w:val="00FD0174"/>
    <w:rsid w:val="00FD0586"/>
    <w:rsid w:val="00FD0815"/>
    <w:rsid w:val="00FD09BE"/>
    <w:rsid w:val="00FD0E2E"/>
    <w:rsid w:val="00FD1558"/>
    <w:rsid w:val="00FD2970"/>
    <w:rsid w:val="00FD3485"/>
    <w:rsid w:val="00FD4817"/>
    <w:rsid w:val="00FD4C6C"/>
    <w:rsid w:val="00FD658B"/>
    <w:rsid w:val="00FD6D66"/>
    <w:rsid w:val="00FD7253"/>
    <w:rsid w:val="00FD7410"/>
    <w:rsid w:val="00FD7E45"/>
    <w:rsid w:val="00FE0371"/>
    <w:rsid w:val="00FE06B1"/>
    <w:rsid w:val="00FE0E0B"/>
    <w:rsid w:val="00FE1267"/>
    <w:rsid w:val="00FE15A4"/>
    <w:rsid w:val="00FE3684"/>
    <w:rsid w:val="00FE3E34"/>
    <w:rsid w:val="00FE40FB"/>
    <w:rsid w:val="00FE4330"/>
    <w:rsid w:val="00FE4681"/>
    <w:rsid w:val="00FE4CC0"/>
    <w:rsid w:val="00FE4F9C"/>
    <w:rsid w:val="00FE58F1"/>
    <w:rsid w:val="00FE5D2B"/>
    <w:rsid w:val="00FE5F4F"/>
    <w:rsid w:val="00FE5FDB"/>
    <w:rsid w:val="00FE626C"/>
    <w:rsid w:val="00FE6709"/>
    <w:rsid w:val="00FE6CEB"/>
    <w:rsid w:val="00FE6FFD"/>
    <w:rsid w:val="00FE7112"/>
    <w:rsid w:val="00FE7BF7"/>
    <w:rsid w:val="00FE7D73"/>
    <w:rsid w:val="00FF0CBB"/>
    <w:rsid w:val="00FF28AA"/>
    <w:rsid w:val="00FF38BB"/>
    <w:rsid w:val="00FF3A41"/>
    <w:rsid w:val="00FF51CC"/>
    <w:rsid w:val="00FF5E7F"/>
    <w:rsid w:val="00FF7336"/>
    <w:rsid w:val="00FF73D5"/>
    <w:rsid w:val="00FF7A5F"/>
    <w:rsid w:val="00FF7C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14FC74-FB5B-4D23-8EF0-35D4AE84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5CA8"/>
  </w:style>
  <w:style w:type="paragraph" w:styleId="Titolo1">
    <w:name w:val="heading 1"/>
    <w:basedOn w:val="Normale"/>
    <w:link w:val="Titolo1Carattere"/>
    <w:uiPriority w:val="9"/>
    <w:qFormat/>
    <w:rsid w:val="00C269E9"/>
    <w:pPr>
      <w:spacing w:before="100" w:beforeAutospacing="1" w:after="100" w:afterAutospacing="1"/>
      <w:outlineLvl w:val="0"/>
    </w:pPr>
    <w:rPr>
      <w:rFonts w:eastAsia="Times New Roman"/>
      <w:b/>
      <w:bCs/>
      <w:color w:val="auto"/>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7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110A8"/>
    <w:pPr>
      <w:tabs>
        <w:tab w:val="center" w:pos="4819"/>
        <w:tab w:val="right" w:pos="9638"/>
      </w:tabs>
    </w:pPr>
  </w:style>
  <w:style w:type="character" w:customStyle="1" w:styleId="IntestazioneCarattere">
    <w:name w:val="Intestazione Carattere"/>
    <w:basedOn w:val="Carpredefinitoparagrafo"/>
    <w:link w:val="Intestazione"/>
    <w:uiPriority w:val="99"/>
    <w:rsid w:val="002110A8"/>
  </w:style>
  <w:style w:type="paragraph" w:styleId="Pidipagina">
    <w:name w:val="footer"/>
    <w:basedOn w:val="Normale"/>
    <w:link w:val="PidipaginaCarattere"/>
    <w:uiPriority w:val="99"/>
    <w:semiHidden/>
    <w:unhideWhenUsed/>
    <w:rsid w:val="002110A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110A8"/>
  </w:style>
  <w:style w:type="paragraph" w:styleId="Paragrafoelenco">
    <w:name w:val="List Paragraph"/>
    <w:basedOn w:val="Normale"/>
    <w:uiPriority w:val="34"/>
    <w:qFormat/>
    <w:rsid w:val="00280CAE"/>
    <w:pPr>
      <w:spacing w:after="200" w:line="276" w:lineRule="auto"/>
      <w:ind w:left="720"/>
      <w:jc w:val="both"/>
    </w:pPr>
    <w:rPr>
      <w:rFonts w:ascii="Calibri" w:eastAsia="Calibri" w:hAnsi="Calibri"/>
      <w:color w:val="auto"/>
      <w:sz w:val="22"/>
      <w:szCs w:val="22"/>
      <w:lang w:eastAsia="it-IT"/>
    </w:rPr>
  </w:style>
  <w:style w:type="character" w:customStyle="1" w:styleId="Titolo1Carattere">
    <w:name w:val="Titolo 1 Carattere"/>
    <w:basedOn w:val="Carpredefinitoparagrafo"/>
    <w:link w:val="Titolo1"/>
    <w:uiPriority w:val="9"/>
    <w:rsid w:val="00C269E9"/>
    <w:rPr>
      <w:rFonts w:eastAsia="Times New Roman"/>
      <w:b/>
      <w:bCs/>
      <w:color w:val="auto"/>
      <w:kern w:val="36"/>
      <w:sz w:val="48"/>
      <w:szCs w:val="48"/>
      <w:lang w:eastAsia="it-IT"/>
    </w:rPr>
  </w:style>
  <w:style w:type="paragraph" w:styleId="NormaleWeb">
    <w:name w:val="Normal (Web)"/>
    <w:basedOn w:val="Normale"/>
    <w:uiPriority w:val="99"/>
    <w:semiHidden/>
    <w:unhideWhenUsed/>
    <w:rsid w:val="00C269E9"/>
    <w:pPr>
      <w:spacing w:before="100" w:beforeAutospacing="1" w:after="100" w:afterAutospacing="1"/>
    </w:pPr>
    <w:rPr>
      <w:rFonts w:eastAsia="Times New Roman"/>
      <w:color w:va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0330">
      <w:bodyDiv w:val="1"/>
      <w:marLeft w:val="0"/>
      <w:marRight w:val="0"/>
      <w:marTop w:val="0"/>
      <w:marBottom w:val="0"/>
      <w:divBdr>
        <w:top w:val="none" w:sz="0" w:space="0" w:color="auto"/>
        <w:left w:val="none" w:sz="0" w:space="0" w:color="auto"/>
        <w:bottom w:val="none" w:sz="0" w:space="0" w:color="auto"/>
        <w:right w:val="none" w:sz="0" w:space="0" w:color="auto"/>
      </w:divBdr>
    </w:div>
    <w:div w:id="520438818">
      <w:bodyDiv w:val="1"/>
      <w:marLeft w:val="0"/>
      <w:marRight w:val="0"/>
      <w:marTop w:val="0"/>
      <w:marBottom w:val="0"/>
      <w:divBdr>
        <w:top w:val="none" w:sz="0" w:space="0" w:color="auto"/>
        <w:left w:val="none" w:sz="0" w:space="0" w:color="auto"/>
        <w:bottom w:val="none" w:sz="0" w:space="0" w:color="auto"/>
        <w:right w:val="none" w:sz="0" w:space="0" w:color="auto"/>
      </w:divBdr>
      <w:divsChild>
        <w:div w:id="2022927779">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1421</Words>
  <Characters>8101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dc:creator>
  <cp:lastModifiedBy>Giovanna Bianco</cp:lastModifiedBy>
  <cp:revision>2</cp:revision>
  <cp:lastPrinted>2018-10-08T08:02:00Z</cp:lastPrinted>
  <dcterms:created xsi:type="dcterms:W3CDTF">2018-10-11T09:18:00Z</dcterms:created>
  <dcterms:modified xsi:type="dcterms:W3CDTF">2018-10-11T09:18:00Z</dcterms:modified>
</cp:coreProperties>
</file>