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0D" w:rsidRDefault="00B9500D" w:rsidP="00B9500D">
      <w:pPr>
        <w:pStyle w:val="Default"/>
        <w:jc w:val="both"/>
        <w:rPr>
          <w:rFonts w:ascii="Calibri" w:hAnsi="Calibri"/>
          <w:sz w:val="20"/>
          <w:szCs w:val="20"/>
        </w:rPr>
      </w:pPr>
      <w:r>
        <w:rPr>
          <w:rFonts w:ascii="Calibri" w:hAnsi="Calibri"/>
          <w:sz w:val="20"/>
          <w:szCs w:val="20"/>
        </w:rPr>
        <w:t xml:space="preserve">Prot. n. </w:t>
      </w:r>
      <w:r w:rsidR="00E85D85">
        <w:rPr>
          <w:rFonts w:ascii="Calibri" w:hAnsi="Calibri"/>
          <w:sz w:val="20"/>
          <w:szCs w:val="20"/>
        </w:rPr>
        <w:t>715</w:t>
      </w:r>
      <w:r>
        <w:rPr>
          <w:rFonts w:ascii="Calibri" w:hAnsi="Calibri"/>
          <w:sz w:val="20"/>
          <w:szCs w:val="20"/>
        </w:rPr>
        <w:t xml:space="preserve"> del </w:t>
      </w:r>
      <w:r w:rsidR="00E85D85">
        <w:rPr>
          <w:rFonts w:ascii="Calibri" w:hAnsi="Calibri"/>
          <w:sz w:val="20"/>
          <w:szCs w:val="20"/>
        </w:rPr>
        <w:t>6 giugno 2018</w:t>
      </w:r>
      <w:r w:rsidR="004B4387">
        <w:rPr>
          <w:rFonts w:ascii="Calibri" w:hAnsi="Calibri"/>
          <w:sz w:val="20"/>
          <w:szCs w:val="20"/>
        </w:rPr>
        <w:t xml:space="preserve"> </w:t>
      </w:r>
      <w:bookmarkStart w:id="0" w:name="_GoBack"/>
      <w:bookmarkEnd w:id="0"/>
    </w:p>
    <w:p w:rsidR="004B4387" w:rsidRDefault="004B4387" w:rsidP="00B9500D">
      <w:pPr>
        <w:pStyle w:val="Default"/>
        <w:jc w:val="both"/>
        <w:rPr>
          <w:rFonts w:ascii="Calibri" w:hAnsi="Calibri"/>
          <w:sz w:val="20"/>
          <w:szCs w:val="20"/>
        </w:rPr>
      </w:pPr>
      <w:r>
        <w:rPr>
          <w:rFonts w:ascii="Calibri" w:hAnsi="Calibri"/>
          <w:sz w:val="20"/>
          <w:szCs w:val="20"/>
        </w:rPr>
        <w:t xml:space="preserve">CIG: </w:t>
      </w:r>
      <w:hyperlink r:id="rId7" w:history="1">
        <w:r w:rsidRPr="004B4387">
          <w:rPr>
            <w:rStyle w:val="Collegamentoipertestuale"/>
            <w:rFonts w:ascii="Verdana" w:hAnsi="Verdana"/>
            <w:sz w:val="20"/>
            <w:szCs w:val="20"/>
            <w:shd w:val="clear" w:color="auto" w:fill="F9F9F9"/>
          </w:rPr>
          <w:t>Z0E23E3D74</w:t>
        </w:r>
      </w:hyperlink>
    </w:p>
    <w:p w:rsidR="00B9500D" w:rsidRDefault="00B9500D" w:rsidP="00B9500D">
      <w:pPr>
        <w:pStyle w:val="Default"/>
        <w:jc w:val="both"/>
        <w:rPr>
          <w:rFonts w:ascii="Calibri" w:hAnsi="Calibri"/>
          <w:b/>
          <w:bCs/>
          <w:color w:val="auto"/>
          <w:sz w:val="22"/>
          <w:szCs w:val="22"/>
        </w:rPr>
      </w:pPr>
    </w:p>
    <w:p w:rsidR="00B9500D" w:rsidRPr="0092097C" w:rsidRDefault="00B9500D" w:rsidP="00B9500D">
      <w:pPr>
        <w:pStyle w:val="Default"/>
        <w:jc w:val="both"/>
        <w:rPr>
          <w:b/>
          <w:bCs/>
          <w:color w:val="auto"/>
          <w:sz w:val="20"/>
          <w:szCs w:val="20"/>
        </w:rPr>
      </w:pPr>
      <w:r w:rsidRPr="0092097C">
        <w:rPr>
          <w:b/>
          <w:bCs/>
          <w:color w:val="auto"/>
          <w:sz w:val="20"/>
          <w:szCs w:val="20"/>
        </w:rPr>
        <w:t xml:space="preserve">Avviso esplorativo finalizzato all’individuazione della migliore offerta per un eventuale affidamento diretto del servizio di </w:t>
      </w:r>
      <w:r w:rsidR="003E671B">
        <w:rPr>
          <w:b/>
          <w:bCs/>
          <w:color w:val="auto"/>
          <w:sz w:val="20"/>
          <w:szCs w:val="20"/>
        </w:rPr>
        <w:t>gestione dello stabulario presso il Dip</w:t>
      </w:r>
      <w:r w:rsidR="00C44EF2">
        <w:rPr>
          <w:b/>
          <w:bCs/>
          <w:color w:val="auto"/>
          <w:sz w:val="20"/>
          <w:szCs w:val="20"/>
        </w:rPr>
        <w:t>a</w:t>
      </w:r>
      <w:r w:rsidR="003E671B">
        <w:rPr>
          <w:b/>
          <w:bCs/>
          <w:color w:val="auto"/>
          <w:sz w:val="20"/>
          <w:szCs w:val="20"/>
        </w:rPr>
        <w:t>rtimento di Psicologia via dei Marsi 78 Roma dell</w:t>
      </w:r>
      <w:r>
        <w:rPr>
          <w:b/>
          <w:bCs/>
          <w:color w:val="auto"/>
          <w:sz w:val="20"/>
          <w:szCs w:val="20"/>
        </w:rPr>
        <w:t>a durata di un anno</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center"/>
        <w:rPr>
          <w:b/>
          <w:bCs/>
          <w:color w:val="auto"/>
          <w:sz w:val="20"/>
          <w:szCs w:val="20"/>
        </w:rPr>
      </w:pPr>
      <w:r w:rsidRPr="0092097C">
        <w:rPr>
          <w:b/>
          <w:bCs/>
          <w:color w:val="auto"/>
          <w:sz w:val="20"/>
          <w:szCs w:val="20"/>
        </w:rPr>
        <w:t>IL RESPONSABILE AMMINISTRATIVO DELEGATO</w:t>
      </w:r>
    </w:p>
    <w:p w:rsidR="00B9500D" w:rsidRPr="0092097C" w:rsidRDefault="00B9500D" w:rsidP="00B9500D">
      <w:pPr>
        <w:pStyle w:val="Default"/>
        <w:jc w:val="both"/>
        <w:rPr>
          <w:color w:val="auto"/>
          <w:sz w:val="20"/>
          <w:szCs w:val="20"/>
        </w:rPr>
      </w:pPr>
    </w:p>
    <w:p w:rsidR="00B9500D" w:rsidRPr="0092097C" w:rsidRDefault="00B9500D" w:rsidP="00B9500D">
      <w:pPr>
        <w:pStyle w:val="Default"/>
        <w:numPr>
          <w:ilvl w:val="0"/>
          <w:numId w:val="2"/>
        </w:numPr>
        <w:spacing w:after="53"/>
        <w:jc w:val="both"/>
        <w:rPr>
          <w:color w:val="auto"/>
          <w:sz w:val="20"/>
          <w:szCs w:val="20"/>
        </w:rPr>
      </w:pPr>
      <w:r w:rsidRPr="0092097C">
        <w:rPr>
          <w:color w:val="auto"/>
          <w:sz w:val="20"/>
          <w:szCs w:val="20"/>
        </w:rPr>
        <w:t>Considerato che si rende necessario l’affi</w:t>
      </w:r>
      <w:r>
        <w:rPr>
          <w:color w:val="auto"/>
          <w:sz w:val="20"/>
          <w:szCs w:val="20"/>
        </w:rPr>
        <w:t xml:space="preserve">damento del servizio in oggetto, </w:t>
      </w:r>
      <w:r w:rsidRPr="0092097C">
        <w:rPr>
          <w:color w:val="auto"/>
          <w:sz w:val="20"/>
          <w:szCs w:val="20"/>
        </w:rPr>
        <w:t>dettagliato nella scheda allegata</w:t>
      </w:r>
      <w:r>
        <w:rPr>
          <w:color w:val="auto"/>
          <w:sz w:val="20"/>
          <w:szCs w:val="20"/>
        </w:rPr>
        <w:t>,</w:t>
      </w:r>
      <w:r w:rsidRPr="0092097C">
        <w:rPr>
          <w:color w:val="auto"/>
          <w:sz w:val="20"/>
          <w:szCs w:val="20"/>
        </w:rPr>
        <w:t xml:space="preserve"> per il regolare funzionamento delle attività del Dipartimento; </w:t>
      </w:r>
    </w:p>
    <w:p w:rsidR="00B9500D" w:rsidRPr="0092097C" w:rsidRDefault="00B9500D" w:rsidP="00B9500D">
      <w:pPr>
        <w:pStyle w:val="Default"/>
        <w:numPr>
          <w:ilvl w:val="0"/>
          <w:numId w:val="2"/>
        </w:numPr>
        <w:spacing w:after="53"/>
        <w:jc w:val="both"/>
        <w:rPr>
          <w:color w:val="auto"/>
          <w:sz w:val="20"/>
          <w:szCs w:val="20"/>
        </w:rPr>
      </w:pPr>
      <w:r>
        <w:rPr>
          <w:color w:val="auto"/>
          <w:sz w:val="20"/>
          <w:szCs w:val="20"/>
        </w:rPr>
        <w:t>r</w:t>
      </w:r>
      <w:r w:rsidRPr="0092097C">
        <w:rPr>
          <w:color w:val="auto"/>
          <w:sz w:val="20"/>
          <w:szCs w:val="20"/>
        </w:rPr>
        <w:t xml:space="preserve">ichiamato l’art. 30. del </w:t>
      </w:r>
      <w:proofErr w:type="gramStart"/>
      <w:r w:rsidRPr="0092097C">
        <w:rPr>
          <w:color w:val="auto"/>
          <w:sz w:val="20"/>
          <w:szCs w:val="20"/>
        </w:rPr>
        <w:t>D.Lgs</w:t>
      </w:r>
      <w:proofErr w:type="gramEnd"/>
      <w:r w:rsidRPr="0092097C">
        <w:rPr>
          <w:color w:val="auto"/>
          <w:sz w:val="20"/>
          <w:szCs w:val="20"/>
        </w:rPr>
        <w:t xml:space="preserve">.50/2016 “Principi per l’aggiudicazione e l’esecuzione di appalti e concessioni; </w:t>
      </w:r>
    </w:p>
    <w:p w:rsidR="00B9500D" w:rsidRPr="0092097C" w:rsidRDefault="00B9500D" w:rsidP="00B9500D">
      <w:pPr>
        <w:pStyle w:val="Default"/>
        <w:numPr>
          <w:ilvl w:val="0"/>
          <w:numId w:val="2"/>
        </w:numPr>
        <w:spacing w:after="53"/>
        <w:jc w:val="both"/>
        <w:rPr>
          <w:color w:val="auto"/>
          <w:sz w:val="20"/>
          <w:szCs w:val="20"/>
        </w:rPr>
      </w:pPr>
      <w:r>
        <w:rPr>
          <w:color w:val="auto"/>
          <w:sz w:val="20"/>
          <w:szCs w:val="20"/>
        </w:rPr>
        <w:t>r</w:t>
      </w:r>
      <w:r w:rsidRPr="0092097C">
        <w:rPr>
          <w:color w:val="auto"/>
          <w:sz w:val="20"/>
          <w:szCs w:val="20"/>
        </w:rPr>
        <w:t xml:space="preserve">ichiamato l’art.36, comma 2, lettera a) del </w:t>
      </w:r>
      <w:proofErr w:type="gramStart"/>
      <w:r w:rsidRPr="0092097C">
        <w:rPr>
          <w:color w:val="auto"/>
          <w:sz w:val="20"/>
          <w:szCs w:val="20"/>
        </w:rPr>
        <w:t>D.Lgs</w:t>
      </w:r>
      <w:proofErr w:type="gramEnd"/>
      <w:r w:rsidRPr="0092097C">
        <w:rPr>
          <w:color w:val="auto"/>
          <w:sz w:val="20"/>
          <w:szCs w:val="20"/>
        </w:rPr>
        <w:t>.50/2016 che prevede l’affidamento e l’esecuzione di lavori, servizi e forniture di importo inferiore a €</w:t>
      </w:r>
      <w:r>
        <w:rPr>
          <w:color w:val="auto"/>
          <w:sz w:val="20"/>
          <w:szCs w:val="20"/>
        </w:rPr>
        <w:t xml:space="preserve"> </w:t>
      </w:r>
      <w:r w:rsidRPr="0092097C">
        <w:rPr>
          <w:color w:val="auto"/>
          <w:sz w:val="20"/>
          <w:szCs w:val="20"/>
        </w:rPr>
        <w:t xml:space="preserve">40.000,00 possa avvenire tramite affidamento diretto, adeguatamente motivato; </w:t>
      </w:r>
    </w:p>
    <w:p w:rsidR="00B9500D" w:rsidRPr="0092097C" w:rsidRDefault="00B9500D" w:rsidP="00B9500D">
      <w:pPr>
        <w:pStyle w:val="Default"/>
        <w:numPr>
          <w:ilvl w:val="0"/>
          <w:numId w:val="2"/>
        </w:numPr>
        <w:spacing w:after="53"/>
        <w:jc w:val="both"/>
        <w:rPr>
          <w:color w:val="auto"/>
          <w:sz w:val="20"/>
          <w:szCs w:val="20"/>
        </w:rPr>
      </w:pPr>
      <w:r>
        <w:rPr>
          <w:color w:val="auto"/>
          <w:sz w:val="20"/>
          <w:szCs w:val="20"/>
        </w:rPr>
        <w:t>r</w:t>
      </w:r>
      <w:r w:rsidRPr="0092097C">
        <w:rPr>
          <w:color w:val="auto"/>
          <w:sz w:val="20"/>
          <w:szCs w:val="20"/>
        </w:rPr>
        <w:t xml:space="preserve">ichiamato l’art dell’art.95, comma 4, del D. </w:t>
      </w:r>
      <w:proofErr w:type="spellStart"/>
      <w:r w:rsidRPr="0092097C">
        <w:rPr>
          <w:color w:val="auto"/>
          <w:sz w:val="20"/>
          <w:szCs w:val="20"/>
        </w:rPr>
        <w:t>Lgs</w:t>
      </w:r>
      <w:proofErr w:type="spellEnd"/>
      <w:r w:rsidRPr="0092097C">
        <w:rPr>
          <w:color w:val="auto"/>
          <w:sz w:val="20"/>
          <w:szCs w:val="20"/>
        </w:rPr>
        <w:t xml:space="preserve">. 50/2016, che nel caso di forniture /servizi ad alta ripetitiva e/o standardizzate è possibile utilizzare per l’affidamento il criterio del minor prezzo; </w:t>
      </w:r>
    </w:p>
    <w:p w:rsidR="00B9500D" w:rsidRDefault="00B9500D" w:rsidP="00B9500D">
      <w:pPr>
        <w:pStyle w:val="Default"/>
        <w:numPr>
          <w:ilvl w:val="0"/>
          <w:numId w:val="2"/>
        </w:numPr>
        <w:jc w:val="both"/>
        <w:rPr>
          <w:color w:val="auto"/>
          <w:sz w:val="20"/>
          <w:szCs w:val="20"/>
        </w:rPr>
      </w:pPr>
      <w:r>
        <w:rPr>
          <w:color w:val="auto"/>
          <w:sz w:val="20"/>
          <w:szCs w:val="20"/>
        </w:rPr>
        <w:t>r</w:t>
      </w:r>
      <w:r w:rsidRPr="0092097C">
        <w:rPr>
          <w:color w:val="auto"/>
          <w:sz w:val="20"/>
          <w:szCs w:val="20"/>
        </w:rPr>
        <w:t xml:space="preserve">itenuto opportuno eseguire un’indagine di mercato a scopo puramente esplorativo attraverso idonee forme di pubblicità, nel rispetto dei principi di trasparenza, rotazione e parità di trattamento </w:t>
      </w:r>
    </w:p>
    <w:p w:rsidR="00C44EF2" w:rsidRPr="0092097C" w:rsidRDefault="00C44EF2" w:rsidP="00B9500D">
      <w:pPr>
        <w:pStyle w:val="Default"/>
        <w:numPr>
          <w:ilvl w:val="0"/>
          <w:numId w:val="2"/>
        </w:numPr>
        <w:jc w:val="both"/>
        <w:rPr>
          <w:color w:val="auto"/>
          <w:sz w:val="20"/>
          <w:szCs w:val="20"/>
        </w:rPr>
      </w:pPr>
      <w:r>
        <w:rPr>
          <w:color w:val="auto"/>
          <w:sz w:val="20"/>
          <w:szCs w:val="20"/>
        </w:rPr>
        <w:t>preso atto che il servizio in oggetto non è presente sul MEPA</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center"/>
        <w:rPr>
          <w:color w:val="auto"/>
          <w:sz w:val="20"/>
          <w:szCs w:val="20"/>
        </w:rPr>
      </w:pPr>
      <w:r w:rsidRPr="0092097C">
        <w:rPr>
          <w:b/>
          <w:bCs/>
          <w:color w:val="auto"/>
          <w:sz w:val="20"/>
          <w:szCs w:val="20"/>
        </w:rPr>
        <w:t>AVVISA</w:t>
      </w:r>
    </w:p>
    <w:p w:rsidR="00B9500D" w:rsidRPr="0092097C" w:rsidRDefault="00B9500D" w:rsidP="00B9500D">
      <w:pPr>
        <w:pStyle w:val="Default"/>
        <w:jc w:val="both"/>
        <w:rPr>
          <w:color w:val="auto"/>
          <w:sz w:val="20"/>
          <w:szCs w:val="20"/>
        </w:rPr>
      </w:pPr>
      <w:r w:rsidRPr="0092097C">
        <w:rPr>
          <w:color w:val="auto"/>
          <w:sz w:val="20"/>
          <w:szCs w:val="20"/>
        </w:rPr>
        <w:t>che il Dipartimento intende avviare una consultazione preliminare di mercato al fine di acquisire manifestazioni di interesse e preventivi di spesa da parte</w:t>
      </w:r>
      <w:r w:rsidR="00C44EF2">
        <w:rPr>
          <w:color w:val="auto"/>
          <w:sz w:val="20"/>
          <w:szCs w:val="20"/>
        </w:rPr>
        <w:t xml:space="preserve"> di ditte abilitate al servizio, </w:t>
      </w:r>
      <w:r w:rsidRPr="0092097C">
        <w:rPr>
          <w:color w:val="auto"/>
          <w:sz w:val="20"/>
          <w:szCs w:val="20"/>
        </w:rPr>
        <w:t>onde procedere al successivo affidamento diretto della fornitura nel rispetto dei principi di economicità, efficacia, imparzialità, parità di trattamento, trasparenza, proporzionalità</w:t>
      </w:r>
      <w:r>
        <w:rPr>
          <w:color w:val="auto"/>
          <w:sz w:val="20"/>
          <w:szCs w:val="20"/>
        </w:rPr>
        <w:t>, pubblicità, tutela</w:t>
      </w:r>
      <w:r w:rsidRPr="0092097C">
        <w:rPr>
          <w:color w:val="auto"/>
          <w:sz w:val="20"/>
          <w:szCs w:val="20"/>
        </w:rPr>
        <w:t xml:space="preserve"> dell'ambiente </w:t>
      </w:r>
      <w:r>
        <w:rPr>
          <w:color w:val="auto"/>
          <w:sz w:val="20"/>
          <w:szCs w:val="20"/>
        </w:rPr>
        <w:t xml:space="preserve">agli </w:t>
      </w:r>
      <w:r w:rsidRPr="0092097C">
        <w:rPr>
          <w:color w:val="auto"/>
          <w:sz w:val="20"/>
          <w:szCs w:val="20"/>
        </w:rPr>
        <w:t xml:space="preserve">operatori economici interessati alla presente fornitura. </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r w:rsidRPr="0092097C">
        <w:rPr>
          <w:color w:val="auto"/>
          <w:sz w:val="20"/>
          <w:szCs w:val="20"/>
        </w:rPr>
        <w:t xml:space="preserve">Il presente avviso non costituisce invito a partecipare alla procedura di affidamento, concorsuale o </w:t>
      </w:r>
      <w:proofErr w:type="spellStart"/>
      <w:r w:rsidRPr="0092097C">
        <w:rPr>
          <w:color w:val="auto"/>
          <w:sz w:val="20"/>
          <w:szCs w:val="20"/>
        </w:rPr>
        <w:t>paraconcorsuale</w:t>
      </w:r>
      <w:proofErr w:type="spellEnd"/>
      <w:r w:rsidRPr="0092097C">
        <w:rPr>
          <w:color w:val="auto"/>
          <w:sz w:val="20"/>
          <w:szCs w:val="20"/>
        </w:rPr>
        <w:t>, ma è finalizzato esclusivamente a ricevere manif</w:t>
      </w:r>
      <w:r>
        <w:rPr>
          <w:color w:val="auto"/>
          <w:sz w:val="20"/>
          <w:szCs w:val="20"/>
        </w:rPr>
        <w:t>estazioni di interesse corredate</w:t>
      </w:r>
      <w:r w:rsidRPr="0092097C">
        <w:rPr>
          <w:color w:val="auto"/>
          <w:sz w:val="20"/>
          <w:szCs w:val="20"/>
        </w:rPr>
        <w:t xml:space="preserve"> da preventivi di spesa per favorire la partecipazione e la consultazione del maggior numero di operatori economici in modo non vincolante. </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r w:rsidRPr="0092097C">
        <w:rPr>
          <w:color w:val="auto"/>
          <w:sz w:val="20"/>
          <w:szCs w:val="20"/>
        </w:rPr>
        <w:t xml:space="preserve">Non sono previste graduatorie, attribuzione di punteggi o altre classificazioni di merito.  </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r w:rsidRPr="0092097C">
        <w:rPr>
          <w:b/>
          <w:bCs/>
          <w:color w:val="auto"/>
          <w:sz w:val="20"/>
          <w:szCs w:val="20"/>
        </w:rPr>
        <w:t>Oggetto e caratteristiche del servizio</w:t>
      </w:r>
      <w:r w:rsidRPr="0092097C">
        <w:rPr>
          <w:color w:val="auto"/>
          <w:sz w:val="20"/>
          <w:szCs w:val="20"/>
        </w:rPr>
        <w:t xml:space="preserve">: </w:t>
      </w:r>
    </w:p>
    <w:p w:rsidR="00C44EF2" w:rsidRPr="00C44EF2" w:rsidRDefault="00C44EF2" w:rsidP="00C44EF2">
      <w:pPr>
        <w:pStyle w:val="Paragrafoelenco"/>
        <w:numPr>
          <w:ilvl w:val="0"/>
          <w:numId w:val="4"/>
        </w:numPr>
        <w:rPr>
          <w:rFonts w:ascii="Arial" w:hAnsi="Arial" w:cs="Arial"/>
        </w:rPr>
      </w:pPr>
      <w:r w:rsidRPr="00C44EF2">
        <w:rPr>
          <w:rFonts w:ascii="Arial" w:hAnsi="Arial" w:cs="Arial"/>
          <w:sz w:val="20"/>
          <w:szCs w:val="20"/>
        </w:rPr>
        <w:t>intervento settimanale di 6 ore in orario da concordare in giorni feriali con l’esclusione di sabati, domeniche e festività infrasettimanali (un intervento a settimana per 6 ore :8-14). Tali interventi dovranno essere svolti da personale tecnico formato ed in regola sotto ogni aspetto legale,</w:t>
      </w:r>
      <w:r>
        <w:rPr>
          <w:rFonts w:ascii="Arial" w:hAnsi="Arial" w:cs="Arial"/>
          <w:sz w:val="20"/>
          <w:szCs w:val="20"/>
        </w:rPr>
        <w:t xml:space="preserve"> </w:t>
      </w:r>
      <w:r w:rsidRPr="00C44EF2">
        <w:rPr>
          <w:rFonts w:ascii="Arial" w:hAnsi="Arial" w:cs="Arial"/>
          <w:sz w:val="20"/>
          <w:szCs w:val="20"/>
        </w:rPr>
        <w:t>fiscale e contributivo</w:t>
      </w:r>
      <w:r w:rsidRPr="00C44EF2">
        <w:rPr>
          <w:rFonts w:ascii="Arial" w:hAnsi="Arial" w:cs="Arial"/>
        </w:rPr>
        <w:t xml:space="preserve">. </w:t>
      </w:r>
      <w:r w:rsidRPr="00C44EF2">
        <w:rPr>
          <w:rFonts w:ascii="Arial" w:hAnsi="Arial" w:cs="Arial"/>
          <w:sz w:val="20"/>
          <w:szCs w:val="20"/>
        </w:rPr>
        <w:t xml:space="preserve">Tale personale sarà fornito degli indumenti di lavoro e DPI monouso. </w:t>
      </w:r>
    </w:p>
    <w:p w:rsidR="00C44EF2" w:rsidRPr="00C44EF2" w:rsidRDefault="00C44EF2" w:rsidP="00C44EF2">
      <w:pPr>
        <w:rPr>
          <w:rFonts w:ascii="Arial" w:hAnsi="Arial" w:cs="Arial"/>
        </w:rPr>
      </w:pPr>
      <w:r w:rsidRPr="00C44EF2">
        <w:rPr>
          <w:rFonts w:ascii="Arial" w:hAnsi="Arial" w:cs="Arial"/>
        </w:rPr>
        <w:lastRenderedPageBreak/>
        <w:t>Il personale</w:t>
      </w:r>
      <w:r>
        <w:rPr>
          <w:rFonts w:ascii="Arial" w:hAnsi="Arial" w:cs="Arial"/>
        </w:rPr>
        <w:t xml:space="preserve"> </w:t>
      </w:r>
      <w:r w:rsidRPr="00C44EF2">
        <w:rPr>
          <w:rFonts w:ascii="Arial" w:hAnsi="Arial" w:cs="Arial"/>
        </w:rPr>
        <w:t xml:space="preserve">preposto, in caso di assenza, </w:t>
      </w:r>
      <w:r>
        <w:rPr>
          <w:rFonts w:ascii="Arial" w:hAnsi="Arial" w:cs="Arial"/>
        </w:rPr>
        <w:t>dovrà essere</w:t>
      </w:r>
      <w:r w:rsidRPr="00C44EF2">
        <w:rPr>
          <w:rFonts w:ascii="Arial" w:hAnsi="Arial" w:cs="Arial"/>
        </w:rPr>
        <w:t xml:space="preserve"> sostituito di norma nella stessa gio</w:t>
      </w:r>
      <w:r>
        <w:rPr>
          <w:rFonts w:ascii="Arial" w:hAnsi="Arial" w:cs="Arial"/>
        </w:rPr>
        <w:t>rnata prevista per l’intervento. Q</w:t>
      </w:r>
      <w:r w:rsidRPr="00C44EF2">
        <w:rPr>
          <w:rFonts w:ascii="Arial" w:hAnsi="Arial" w:cs="Arial"/>
        </w:rPr>
        <w:t>ualora ciò non fosse possibile per causa di forza maggiore la prestazione sarà recuperata nel giorno</w:t>
      </w:r>
      <w:r>
        <w:rPr>
          <w:rFonts w:ascii="Arial" w:hAnsi="Arial" w:cs="Arial"/>
        </w:rPr>
        <w:t xml:space="preserve"> </w:t>
      </w:r>
      <w:r w:rsidRPr="00C44EF2">
        <w:rPr>
          <w:rFonts w:ascii="Arial" w:hAnsi="Arial" w:cs="Arial"/>
        </w:rPr>
        <w:t>successivo.</w:t>
      </w:r>
    </w:p>
    <w:p w:rsidR="00C44EF2" w:rsidRPr="00C44EF2" w:rsidRDefault="00C44EF2" w:rsidP="00C44EF2">
      <w:pPr>
        <w:pStyle w:val="Paragrafoelenco"/>
        <w:numPr>
          <w:ilvl w:val="0"/>
          <w:numId w:val="4"/>
        </w:numPr>
        <w:rPr>
          <w:rFonts w:ascii="Arial" w:hAnsi="Arial" w:cs="Arial"/>
        </w:rPr>
      </w:pPr>
      <w:r w:rsidRPr="00C44EF2">
        <w:rPr>
          <w:rFonts w:ascii="Arial" w:hAnsi="Arial" w:cs="Arial"/>
          <w:sz w:val="20"/>
          <w:szCs w:val="20"/>
        </w:rPr>
        <w:t>Le principali operazioni da svolgere nell’intervento settimanale riguardano il cambio gabbia, apporto di acqua e mangime, lavaggio e ricondizionamento delle attrezzature, pulizia e sanitizzazione dei locali, confezionamento dei rifiuti di stabulario</w:t>
      </w:r>
      <w:r w:rsidRPr="00C44EF2">
        <w:rPr>
          <w:rFonts w:ascii="Arial" w:hAnsi="Arial" w:cs="Arial"/>
        </w:rPr>
        <w:t>.</w:t>
      </w:r>
    </w:p>
    <w:p w:rsidR="00C44EF2" w:rsidRPr="00C44EF2" w:rsidRDefault="00C44EF2" w:rsidP="00C44EF2">
      <w:pPr>
        <w:pStyle w:val="Paragrafoelenco"/>
        <w:numPr>
          <w:ilvl w:val="0"/>
          <w:numId w:val="4"/>
        </w:numPr>
        <w:rPr>
          <w:rFonts w:ascii="Arial" w:hAnsi="Arial" w:cs="Arial"/>
          <w:sz w:val="20"/>
          <w:szCs w:val="20"/>
        </w:rPr>
      </w:pPr>
      <w:r w:rsidRPr="00C44EF2">
        <w:rPr>
          <w:rFonts w:ascii="Arial" w:hAnsi="Arial" w:cs="Arial"/>
          <w:sz w:val="20"/>
          <w:szCs w:val="20"/>
        </w:rPr>
        <w:t>Fornitura di TOP SCREM 2 taniche da 25 Kg; ZETA UNO BS 1 tanica da 25 Kg.</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p>
    <w:p w:rsidR="00B9500D" w:rsidRDefault="00B9500D" w:rsidP="00B9500D">
      <w:pPr>
        <w:pStyle w:val="Default"/>
        <w:jc w:val="both"/>
        <w:rPr>
          <w:b/>
          <w:bCs/>
          <w:color w:val="auto"/>
          <w:sz w:val="20"/>
          <w:szCs w:val="20"/>
        </w:rPr>
      </w:pPr>
      <w:r w:rsidRPr="0092097C">
        <w:rPr>
          <w:b/>
          <w:bCs/>
          <w:color w:val="auto"/>
          <w:sz w:val="20"/>
          <w:szCs w:val="20"/>
        </w:rPr>
        <w:t>Ammontare e valutazione dell’appalto</w:t>
      </w:r>
    </w:p>
    <w:p w:rsidR="00C44EF2" w:rsidRPr="0092097C" w:rsidRDefault="00C44EF2" w:rsidP="00B9500D">
      <w:pPr>
        <w:pStyle w:val="Default"/>
        <w:jc w:val="both"/>
        <w:rPr>
          <w:b/>
          <w:bCs/>
          <w:color w:val="auto"/>
          <w:sz w:val="20"/>
          <w:szCs w:val="20"/>
        </w:rPr>
      </w:pPr>
    </w:p>
    <w:p w:rsidR="00C44EF2" w:rsidRPr="00C44EF2" w:rsidRDefault="00C44EF2" w:rsidP="00C44EF2">
      <w:pPr>
        <w:rPr>
          <w:rFonts w:ascii="Arial" w:hAnsi="Arial" w:cs="Arial"/>
        </w:rPr>
      </w:pPr>
      <w:r w:rsidRPr="00C44EF2">
        <w:rPr>
          <w:rFonts w:ascii="Arial" w:hAnsi="Arial" w:cs="Arial"/>
        </w:rPr>
        <w:t>L’importo annuo a base d’asta per l’effettuazione del servizio con un numero di gabbie presenti non superiore a 100 unità è di € 11.130,00 (escluso iva).</w:t>
      </w:r>
    </w:p>
    <w:p w:rsidR="00B9500D" w:rsidRPr="00C44EF2" w:rsidRDefault="00B9500D" w:rsidP="00B9500D">
      <w:pPr>
        <w:pStyle w:val="Default"/>
        <w:jc w:val="both"/>
        <w:rPr>
          <w:sz w:val="20"/>
          <w:szCs w:val="20"/>
        </w:rPr>
      </w:pPr>
    </w:p>
    <w:p w:rsidR="00B9500D" w:rsidRPr="0092097C" w:rsidRDefault="00B9500D" w:rsidP="00B9500D">
      <w:pPr>
        <w:pStyle w:val="Default"/>
        <w:jc w:val="both"/>
        <w:rPr>
          <w:b/>
          <w:bCs/>
          <w:color w:val="auto"/>
          <w:sz w:val="20"/>
          <w:szCs w:val="20"/>
        </w:rPr>
      </w:pPr>
      <w:r w:rsidRPr="0092097C">
        <w:rPr>
          <w:b/>
          <w:bCs/>
          <w:color w:val="auto"/>
          <w:sz w:val="20"/>
          <w:szCs w:val="20"/>
        </w:rPr>
        <w:t>Pagamento e fatturazione</w:t>
      </w:r>
    </w:p>
    <w:p w:rsidR="00B9500D" w:rsidRPr="0092097C" w:rsidRDefault="00B9500D" w:rsidP="00B9500D">
      <w:pPr>
        <w:pStyle w:val="Default"/>
        <w:jc w:val="both"/>
        <w:rPr>
          <w:bCs/>
          <w:color w:val="auto"/>
          <w:sz w:val="20"/>
          <w:szCs w:val="20"/>
        </w:rPr>
      </w:pPr>
      <w:r w:rsidRPr="0092097C">
        <w:rPr>
          <w:bCs/>
          <w:color w:val="auto"/>
          <w:sz w:val="20"/>
          <w:szCs w:val="20"/>
        </w:rPr>
        <w:t>L’Impresa a seguito della realizzazione di uno o più interventi emetterà fattura elettronica PA posticipata, per il riscontro della regolarità da parte del RUP. Il pagamento sarà effettuato dal Dipartimento entro e non oltre i 30 giorni dalla data di ricezione della fattura elettronica, fatte salve le verifiche di regolarità del fornitore richieste dalla normativa vigente.</w:t>
      </w:r>
    </w:p>
    <w:p w:rsidR="00B9500D" w:rsidRPr="0092097C" w:rsidRDefault="00B9500D" w:rsidP="00B9500D">
      <w:pPr>
        <w:pStyle w:val="Default"/>
        <w:jc w:val="both"/>
        <w:rPr>
          <w:b/>
          <w:bCs/>
          <w:color w:val="auto"/>
          <w:sz w:val="20"/>
          <w:szCs w:val="20"/>
        </w:rPr>
      </w:pPr>
    </w:p>
    <w:p w:rsidR="00B9500D" w:rsidRPr="0092097C" w:rsidRDefault="00B9500D" w:rsidP="00B9500D">
      <w:pPr>
        <w:pStyle w:val="Default"/>
        <w:jc w:val="both"/>
        <w:rPr>
          <w:color w:val="auto"/>
          <w:sz w:val="20"/>
          <w:szCs w:val="20"/>
        </w:rPr>
      </w:pPr>
      <w:r w:rsidRPr="0092097C">
        <w:rPr>
          <w:b/>
          <w:bCs/>
          <w:color w:val="auto"/>
          <w:sz w:val="20"/>
          <w:szCs w:val="20"/>
        </w:rPr>
        <w:t xml:space="preserve">Requisiti: </w:t>
      </w:r>
    </w:p>
    <w:p w:rsidR="00B9500D" w:rsidRPr="0092097C" w:rsidRDefault="00B9500D" w:rsidP="00B9500D">
      <w:pPr>
        <w:pStyle w:val="Default"/>
        <w:jc w:val="both"/>
        <w:rPr>
          <w:color w:val="auto"/>
          <w:sz w:val="20"/>
          <w:szCs w:val="20"/>
        </w:rPr>
      </w:pPr>
      <w:r w:rsidRPr="0092097C">
        <w:rPr>
          <w:color w:val="auto"/>
          <w:sz w:val="20"/>
          <w:szCs w:val="20"/>
        </w:rPr>
        <w:t xml:space="preserve">Possono presentare la manifestazione di interesse a partecipare alla successiva gara i soggetti di cui all'art. 45 del D.lgs. n. 50/2016 in possesso dei seguenti requisiti: </w:t>
      </w:r>
    </w:p>
    <w:p w:rsidR="00B9500D" w:rsidRPr="0092097C" w:rsidRDefault="00B9500D" w:rsidP="00B9500D">
      <w:pPr>
        <w:pStyle w:val="Default"/>
        <w:jc w:val="both"/>
        <w:rPr>
          <w:color w:val="auto"/>
          <w:sz w:val="20"/>
          <w:szCs w:val="20"/>
        </w:rPr>
      </w:pPr>
      <w:r w:rsidRPr="0092097C">
        <w:rPr>
          <w:color w:val="auto"/>
          <w:sz w:val="20"/>
          <w:szCs w:val="20"/>
        </w:rPr>
        <w:t xml:space="preserve">- requisiti di ordine generale (art. 80 del </w:t>
      </w:r>
      <w:proofErr w:type="spellStart"/>
      <w:proofErr w:type="gramStart"/>
      <w:r w:rsidRPr="0092097C">
        <w:rPr>
          <w:color w:val="auto"/>
          <w:sz w:val="20"/>
          <w:szCs w:val="20"/>
        </w:rPr>
        <w:t>D.Lgs</w:t>
      </w:r>
      <w:proofErr w:type="gramEnd"/>
      <w:r w:rsidRPr="0092097C">
        <w:rPr>
          <w:color w:val="auto"/>
          <w:sz w:val="20"/>
          <w:szCs w:val="20"/>
        </w:rPr>
        <w:t>.</w:t>
      </w:r>
      <w:proofErr w:type="spellEnd"/>
      <w:r w:rsidRPr="0092097C">
        <w:rPr>
          <w:color w:val="auto"/>
          <w:sz w:val="20"/>
          <w:szCs w:val="20"/>
        </w:rPr>
        <w:t xml:space="preserve"> n. 50/</w:t>
      </w:r>
      <w:proofErr w:type="gramStart"/>
      <w:r w:rsidRPr="0092097C">
        <w:rPr>
          <w:color w:val="auto"/>
          <w:sz w:val="20"/>
          <w:szCs w:val="20"/>
        </w:rPr>
        <w:t>2016)-</w:t>
      </w:r>
      <w:proofErr w:type="gramEnd"/>
      <w:r w:rsidRPr="0092097C">
        <w:rPr>
          <w:color w:val="auto"/>
          <w:sz w:val="20"/>
          <w:szCs w:val="20"/>
        </w:rPr>
        <w:t xml:space="preserve"> Insussistenza delle cause di esclusione di cui all’articolo 80 del </w:t>
      </w:r>
      <w:proofErr w:type="spellStart"/>
      <w:r w:rsidRPr="0092097C">
        <w:rPr>
          <w:color w:val="auto"/>
          <w:sz w:val="20"/>
          <w:szCs w:val="20"/>
        </w:rPr>
        <w:t>D.Lgs.</w:t>
      </w:r>
      <w:proofErr w:type="spellEnd"/>
      <w:r w:rsidRPr="0092097C">
        <w:rPr>
          <w:color w:val="auto"/>
          <w:sz w:val="20"/>
          <w:szCs w:val="20"/>
        </w:rPr>
        <w:t xml:space="preserve"> n. 50/2016. </w:t>
      </w:r>
    </w:p>
    <w:p w:rsidR="00B9500D" w:rsidRPr="0092097C" w:rsidRDefault="00B9500D" w:rsidP="00B9500D">
      <w:pPr>
        <w:pStyle w:val="Default"/>
        <w:jc w:val="both"/>
        <w:rPr>
          <w:color w:val="auto"/>
          <w:sz w:val="20"/>
          <w:szCs w:val="20"/>
        </w:rPr>
      </w:pPr>
      <w:r w:rsidRPr="0092097C">
        <w:rPr>
          <w:color w:val="auto"/>
          <w:sz w:val="20"/>
          <w:szCs w:val="20"/>
        </w:rPr>
        <w:t xml:space="preserve">- requisiti di ammissione di ordine professionale di cui all’art. 83 del </w:t>
      </w:r>
      <w:proofErr w:type="spellStart"/>
      <w:proofErr w:type="gramStart"/>
      <w:r w:rsidRPr="0092097C">
        <w:rPr>
          <w:color w:val="auto"/>
          <w:sz w:val="20"/>
          <w:szCs w:val="20"/>
        </w:rPr>
        <w:t>D.Lgs</w:t>
      </w:r>
      <w:proofErr w:type="gramEnd"/>
      <w:r w:rsidRPr="0092097C">
        <w:rPr>
          <w:color w:val="auto"/>
          <w:sz w:val="20"/>
          <w:szCs w:val="20"/>
        </w:rPr>
        <w:t>.</w:t>
      </w:r>
      <w:proofErr w:type="spellEnd"/>
      <w:r w:rsidRPr="0092097C">
        <w:rPr>
          <w:color w:val="auto"/>
          <w:sz w:val="20"/>
          <w:szCs w:val="20"/>
        </w:rPr>
        <w:t xml:space="preserve"> n. 50/2016; </w:t>
      </w:r>
    </w:p>
    <w:p w:rsidR="00B9500D" w:rsidRPr="0092097C" w:rsidRDefault="00B9500D" w:rsidP="00B9500D">
      <w:pPr>
        <w:pStyle w:val="Default"/>
        <w:jc w:val="both"/>
        <w:rPr>
          <w:color w:val="auto"/>
          <w:sz w:val="20"/>
          <w:szCs w:val="20"/>
        </w:rPr>
      </w:pPr>
      <w:r w:rsidRPr="0092097C">
        <w:rPr>
          <w:color w:val="auto"/>
          <w:sz w:val="20"/>
          <w:szCs w:val="20"/>
        </w:rPr>
        <w:t xml:space="preserve">Si precisa che i requisiti minimi richiesti devono sussistere al momento della presentazione delle domande. </w:t>
      </w:r>
    </w:p>
    <w:p w:rsidR="00B9500D" w:rsidRPr="0092097C" w:rsidRDefault="00B9500D" w:rsidP="00B9500D">
      <w:pPr>
        <w:pStyle w:val="Default"/>
        <w:jc w:val="both"/>
        <w:rPr>
          <w:b/>
          <w:bCs/>
          <w:color w:val="auto"/>
          <w:sz w:val="20"/>
          <w:szCs w:val="20"/>
        </w:rPr>
      </w:pPr>
    </w:p>
    <w:p w:rsidR="00B9500D" w:rsidRPr="0092097C" w:rsidRDefault="00B9500D" w:rsidP="00B9500D">
      <w:pPr>
        <w:pStyle w:val="Default"/>
        <w:jc w:val="both"/>
        <w:rPr>
          <w:color w:val="auto"/>
          <w:sz w:val="20"/>
          <w:szCs w:val="20"/>
        </w:rPr>
      </w:pPr>
      <w:r w:rsidRPr="0092097C">
        <w:rPr>
          <w:b/>
          <w:bCs/>
          <w:color w:val="auto"/>
          <w:sz w:val="20"/>
          <w:szCs w:val="20"/>
        </w:rPr>
        <w:t xml:space="preserve">Modalità di partecipazione: </w:t>
      </w:r>
    </w:p>
    <w:p w:rsidR="00B9500D" w:rsidRPr="0092097C" w:rsidRDefault="00B9500D" w:rsidP="00B9500D">
      <w:pPr>
        <w:pStyle w:val="Default"/>
        <w:jc w:val="both"/>
        <w:rPr>
          <w:color w:val="auto"/>
          <w:sz w:val="20"/>
          <w:szCs w:val="20"/>
        </w:rPr>
      </w:pPr>
      <w:r w:rsidRPr="0092097C">
        <w:rPr>
          <w:color w:val="auto"/>
          <w:sz w:val="20"/>
          <w:szCs w:val="20"/>
        </w:rPr>
        <w:t xml:space="preserve">I soggetti interessati alla presente indagine di mercato possono far pervenire la propria dichiarazione di interesse inviando l’Allegato 1 e l’Allegato 2 corredati da copia del documento d'identità in corso di validità del sottoscrittore e firmato digitalmente e i preventivi di spesa entro il giorno </w:t>
      </w:r>
      <w:r w:rsidR="00C44EF2">
        <w:rPr>
          <w:color w:val="auto"/>
          <w:sz w:val="20"/>
          <w:szCs w:val="20"/>
        </w:rPr>
        <w:t>18 giugno</w:t>
      </w:r>
      <w:r w:rsidRPr="00B244C1">
        <w:rPr>
          <w:color w:val="auto"/>
          <w:sz w:val="20"/>
          <w:szCs w:val="20"/>
        </w:rPr>
        <w:t xml:space="preserve"> alle ore 12.00</w:t>
      </w:r>
      <w:r w:rsidRPr="0092097C">
        <w:rPr>
          <w:color w:val="auto"/>
          <w:sz w:val="20"/>
          <w:szCs w:val="20"/>
        </w:rPr>
        <w:t xml:space="preserve"> esclusivamente a mezzo </w:t>
      </w:r>
      <w:proofErr w:type="spellStart"/>
      <w:r w:rsidRPr="0092097C">
        <w:rPr>
          <w:color w:val="auto"/>
          <w:sz w:val="20"/>
          <w:szCs w:val="20"/>
        </w:rPr>
        <w:t>pec</w:t>
      </w:r>
      <w:proofErr w:type="spellEnd"/>
      <w:r w:rsidRPr="0092097C">
        <w:rPr>
          <w:color w:val="auto"/>
          <w:sz w:val="20"/>
          <w:szCs w:val="20"/>
        </w:rPr>
        <w:t xml:space="preserve"> al seguente indirizzo: </w:t>
      </w:r>
      <w:r w:rsidR="00C44EF2">
        <w:rPr>
          <w:color w:val="auto"/>
          <w:sz w:val="20"/>
          <w:szCs w:val="20"/>
        </w:rPr>
        <w:t>dip.psicologia@cert.uniroma1.it</w:t>
      </w:r>
      <w:r w:rsidRPr="0092097C">
        <w:rPr>
          <w:color w:val="auto"/>
          <w:sz w:val="20"/>
          <w:szCs w:val="20"/>
        </w:rPr>
        <w:t xml:space="preserve"> </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r w:rsidRPr="0092097C">
        <w:rPr>
          <w:color w:val="auto"/>
          <w:sz w:val="20"/>
          <w:szCs w:val="20"/>
        </w:rPr>
        <w:t xml:space="preserve">Non sarà ritenuta valida alcuna documentazione pervenuta al di fuori del termine sopra indicato, anche se sostitutiva o integrativa di atti precedenti. </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r w:rsidRPr="0092097C">
        <w:rPr>
          <w:color w:val="auto"/>
          <w:sz w:val="20"/>
          <w:szCs w:val="20"/>
        </w:rPr>
        <w:t xml:space="preserve">La scrivente si riserva, altresì, la facoltà a proprio insindacabile giudizio, di sospendere, modificare od annullare la procedura relativa al presente avviso esplorativo, e di non procedere all'affidamento della fornitura, senza che i soggetti richiedenti possano vantare alcuna pretesa. </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r w:rsidRPr="0092097C">
        <w:rPr>
          <w:color w:val="auto"/>
          <w:sz w:val="20"/>
          <w:szCs w:val="20"/>
        </w:rPr>
        <w:lastRenderedPageBreak/>
        <w:t xml:space="preserve">Si avvisa che la scrivente terrà conto solo delle manifestazioni d’interesse che perverranno da operatori economici in possesso dei requisiti generali e speciali richiesti per l’affidamento della fornitura. </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r w:rsidRPr="0092097C">
        <w:rPr>
          <w:b/>
          <w:bCs/>
          <w:color w:val="auto"/>
          <w:sz w:val="20"/>
          <w:szCs w:val="20"/>
        </w:rPr>
        <w:t xml:space="preserve">Procedura di scelta del contraente: </w:t>
      </w:r>
    </w:p>
    <w:p w:rsidR="00B9500D" w:rsidRPr="0092097C" w:rsidRDefault="00B9500D" w:rsidP="00B9500D">
      <w:pPr>
        <w:pStyle w:val="Default"/>
        <w:jc w:val="both"/>
        <w:rPr>
          <w:color w:val="auto"/>
          <w:sz w:val="20"/>
          <w:szCs w:val="20"/>
        </w:rPr>
      </w:pPr>
      <w:r w:rsidRPr="0092097C">
        <w:rPr>
          <w:color w:val="auto"/>
          <w:sz w:val="20"/>
          <w:szCs w:val="20"/>
        </w:rPr>
        <w:t xml:space="preserve">Trattandosi di una preliminare indagine di mercato, propedeutica all’eventuale successivo affidamento diretto, la scrivente si riserva di avviare la successiva procedura di affidamento mediante trattativa diretta da aggiudicare procedendo con le modalità previste dall'art.36, comma 2 lettera a) del </w:t>
      </w:r>
      <w:proofErr w:type="spellStart"/>
      <w:r w:rsidRPr="0092097C">
        <w:rPr>
          <w:color w:val="auto"/>
          <w:sz w:val="20"/>
          <w:szCs w:val="20"/>
        </w:rPr>
        <w:t>D.lgs</w:t>
      </w:r>
      <w:proofErr w:type="spellEnd"/>
      <w:r w:rsidRPr="0092097C">
        <w:rPr>
          <w:color w:val="auto"/>
          <w:sz w:val="20"/>
          <w:szCs w:val="20"/>
        </w:rPr>
        <w:t xml:space="preserve"> n 50/2016</w:t>
      </w:r>
      <w:r>
        <w:rPr>
          <w:color w:val="auto"/>
          <w:sz w:val="20"/>
          <w:szCs w:val="20"/>
        </w:rPr>
        <w:t>.</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r w:rsidRPr="0092097C">
        <w:rPr>
          <w:color w:val="auto"/>
          <w:sz w:val="20"/>
          <w:szCs w:val="20"/>
        </w:rPr>
        <w:t xml:space="preserve">La scrivente si riserva inoltre di procedere all’affidamento della fornitura anche in presenza di un solo operatore economico interessato per categoria. </w:t>
      </w:r>
    </w:p>
    <w:p w:rsidR="00B9500D" w:rsidRPr="0092097C" w:rsidRDefault="00B9500D" w:rsidP="00B9500D">
      <w:pPr>
        <w:pStyle w:val="Default"/>
        <w:jc w:val="both"/>
        <w:rPr>
          <w:color w:val="auto"/>
          <w:sz w:val="20"/>
          <w:szCs w:val="20"/>
        </w:rPr>
      </w:pPr>
      <w:r w:rsidRPr="0092097C">
        <w:rPr>
          <w:color w:val="auto"/>
          <w:sz w:val="20"/>
          <w:szCs w:val="20"/>
        </w:rPr>
        <w:t xml:space="preserve">I dati raccolti saranno trattati, ex art. 10 L. 675/1996, esclusivamente nell'ambito del presente procedimento e nel rispetto della suddetta normativa. Gli interessati potranno esercitare i diritti di cui all'art. 13 L. 675/1996. </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b/>
          <w:color w:val="auto"/>
          <w:sz w:val="20"/>
          <w:szCs w:val="20"/>
        </w:rPr>
      </w:pPr>
      <w:r w:rsidRPr="0092097C">
        <w:rPr>
          <w:b/>
          <w:color w:val="auto"/>
          <w:sz w:val="20"/>
          <w:szCs w:val="20"/>
        </w:rPr>
        <w:t xml:space="preserve">Per informazioni inerenti la gara: </w:t>
      </w:r>
    </w:p>
    <w:p w:rsidR="00B9500D" w:rsidRPr="0092097C" w:rsidRDefault="00B9500D" w:rsidP="00B9500D">
      <w:pPr>
        <w:pStyle w:val="Default"/>
        <w:jc w:val="both"/>
        <w:rPr>
          <w:color w:val="auto"/>
          <w:sz w:val="20"/>
          <w:szCs w:val="20"/>
        </w:rPr>
      </w:pPr>
      <w:r w:rsidRPr="0092097C">
        <w:rPr>
          <w:color w:val="auto"/>
          <w:sz w:val="20"/>
          <w:szCs w:val="20"/>
        </w:rPr>
        <w:t xml:space="preserve">Dipartimento di </w:t>
      </w:r>
      <w:r w:rsidR="00C44EF2">
        <w:rPr>
          <w:color w:val="auto"/>
          <w:sz w:val="20"/>
          <w:szCs w:val="20"/>
        </w:rPr>
        <w:t>Psicologia</w:t>
      </w:r>
    </w:p>
    <w:p w:rsidR="00B9500D" w:rsidRPr="0092097C" w:rsidRDefault="00B9500D" w:rsidP="00B9500D">
      <w:pPr>
        <w:pStyle w:val="Default"/>
        <w:jc w:val="both"/>
        <w:rPr>
          <w:color w:val="auto"/>
          <w:sz w:val="20"/>
          <w:szCs w:val="20"/>
        </w:rPr>
      </w:pPr>
      <w:r w:rsidRPr="0092097C">
        <w:rPr>
          <w:color w:val="auto"/>
          <w:sz w:val="20"/>
          <w:szCs w:val="20"/>
        </w:rPr>
        <w:t xml:space="preserve">Via </w:t>
      </w:r>
      <w:r w:rsidR="00C44EF2">
        <w:rPr>
          <w:color w:val="auto"/>
          <w:sz w:val="20"/>
          <w:szCs w:val="20"/>
        </w:rPr>
        <w:t>dei Marsi n.78, Roma</w:t>
      </w:r>
    </w:p>
    <w:p w:rsidR="00B9500D" w:rsidRPr="0092097C" w:rsidRDefault="00C44EF2" w:rsidP="00B9500D">
      <w:pPr>
        <w:pStyle w:val="Default"/>
        <w:jc w:val="both"/>
        <w:rPr>
          <w:color w:val="auto"/>
          <w:sz w:val="20"/>
          <w:szCs w:val="20"/>
        </w:rPr>
      </w:pPr>
      <w:r>
        <w:rPr>
          <w:color w:val="auto"/>
          <w:sz w:val="20"/>
          <w:szCs w:val="20"/>
        </w:rPr>
        <w:t xml:space="preserve">Responsabile del Procedimento: Daniela </w:t>
      </w:r>
      <w:proofErr w:type="spellStart"/>
      <w:r>
        <w:rPr>
          <w:color w:val="auto"/>
          <w:sz w:val="20"/>
          <w:szCs w:val="20"/>
        </w:rPr>
        <w:t>Padulo</w:t>
      </w:r>
      <w:proofErr w:type="spellEnd"/>
      <w:r w:rsidR="00B9500D" w:rsidRPr="0092097C">
        <w:rPr>
          <w:color w:val="auto"/>
          <w:sz w:val="20"/>
          <w:szCs w:val="20"/>
        </w:rPr>
        <w:t xml:space="preserve"> – </w:t>
      </w:r>
      <w:proofErr w:type="spellStart"/>
      <w:r w:rsidR="00B9500D" w:rsidRPr="0092097C">
        <w:rPr>
          <w:color w:val="auto"/>
          <w:sz w:val="20"/>
          <w:szCs w:val="20"/>
        </w:rPr>
        <w:t>Resp.le</w:t>
      </w:r>
      <w:proofErr w:type="spellEnd"/>
      <w:r w:rsidR="00B9500D" w:rsidRPr="0092097C">
        <w:rPr>
          <w:color w:val="auto"/>
          <w:sz w:val="20"/>
          <w:szCs w:val="20"/>
        </w:rPr>
        <w:t xml:space="preserve"> Amministrativo Delegato </w:t>
      </w:r>
    </w:p>
    <w:p w:rsidR="00B9500D" w:rsidRPr="0092097C" w:rsidRDefault="00B9500D" w:rsidP="00B9500D">
      <w:pPr>
        <w:pStyle w:val="Default"/>
        <w:jc w:val="both"/>
        <w:rPr>
          <w:color w:val="auto"/>
          <w:sz w:val="20"/>
          <w:szCs w:val="20"/>
        </w:rPr>
      </w:pPr>
    </w:p>
    <w:p w:rsidR="00B9500D" w:rsidRPr="0092097C" w:rsidRDefault="00B9500D" w:rsidP="00B9500D">
      <w:pPr>
        <w:pStyle w:val="Default"/>
        <w:jc w:val="both"/>
        <w:rPr>
          <w:color w:val="auto"/>
          <w:sz w:val="20"/>
          <w:szCs w:val="20"/>
        </w:rPr>
      </w:pPr>
      <w:r w:rsidRPr="0092097C">
        <w:rPr>
          <w:color w:val="auto"/>
          <w:sz w:val="20"/>
          <w:szCs w:val="20"/>
        </w:rPr>
        <w:t xml:space="preserve">La presente disposizione, in ossequio al principio di trasparenza e fatto salvo quanto previsto dall’art. 1, comma 32, della Legge 190/2012 e dal </w:t>
      </w:r>
      <w:proofErr w:type="spellStart"/>
      <w:proofErr w:type="gramStart"/>
      <w:r w:rsidRPr="0092097C">
        <w:rPr>
          <w:color w:val="auto"/>
          <w:sz w:val="20"/>
          <w:szCs w:val="20"/>
        </w:rPr>
        <w:t>D.Lgs</w:t>
      </w:r>
      <w:proofErr w:type="gramEnd"/>
      <w:r w:rsidRPr="0092097C">
        <w:rPr>
          <w:color w:val="auto"/>
          <w:sz w:val="20"/>
          <w:szCs w:val="20"/>
        </w:rPr>
        <w:t>.</w:t>
      </w:r>
      <w:proofErr w:type="spellEnd"/>
      <w:r w:rsidRPr="0092097C">
        <w:rPr>
          <w:color w:val="auto"/>
          <w:sz w:val="20"/>
          <w:szCs w:val="20"/>
        </w:rPr>
        <w:t xml:space="preserve"> 337/2013, è pubblicata, ai sensi dell’art. 29 del </w:t>
      </w:r>
      <w:proofErr w:type="spellStart"/>
      <w:proofErr w:type="gramStart"/>
      <w:r w:rsidRPr="0092097C">
        <w:rPr>
          <w:color w:val="auto"/>
          <w:sz w:val="20"/>
          <w:szCs w:val="20"/>
        </w:rPr>
        <w:t>D.Lgs</w:t>
      </w:r>
      <w:proofErr w:type="gramEnd"/>
      <w:r w:rsidRPr="0092097C">
        <w:rPr>
          <w:color w:val="auto"/>
          <w:sz w:val="20"/>
          <w:szCs w:val="20"/>
        </w:rPr>
        <w:t>.</w:t>
      </w:r>
      <w:proofErr w:type="spellEnd"/>
      <w:r w:rsidRPr="0092097C">
        <w:rPr>
          <w:color w:val="auto"/>
          <w:sz w:val="20"/>
          <w:szCs w:val="20"/>
        </w:rPr>
        <w:t xml:space="preserve"> 50/2016, nel proprio sito web ai fini della generale conoscenza. </w:t>
      </w:r>
    </w:p>
    <w:p w:rsidR="00B9500D" w:rsidRPr="0092097C" w:rsidRDefault="00B9500D" w:rsidP="00B9500D">
      <w:pPr>
        <w:pStyle w:val="Default"/>
        <w:jc w:val="both"/>
        <w:rPr>
          <w:b/>
          <w:bCs/>
          <w:color w:val="auto"/>
          <w:sz w:val="20"/>
          <w:szCs w:val="20"/>
        </w:rPr>
      </w:pPr>
    </w:p>
    <w:p w:rsidR="00B9500D" w:rsidRPr="0092097C" w:rsidRDefault="00B9500D" w:rsidP="00B9500D">
      <w:pPr>
        <w:pStyle w:val="Default"/>
        <w:jc w:val="both"/>
        <w:rPr>
          <w:color w:val="auto"/>
          <w:sz w:val="20"/>
          <w:szCs w:val="20"/>
        </w:rPr>
      </w:pPr>
      <w:r w:rsidRPr="0092097C">
        <w:rPr>
          <w:b/>
          <w:bCs/>
          <w:color w:val="auto"/>
          <w:sz w:val="20"/>
          <w:szCs w:val="20"/>
        </w:rPr>
        <w:t xml:space="preserve">F.to Il Responsabile Amministrativo Delegato </w:t>
      </w:r>
    </w:p>
    <w:p w:rsidR="00B9500D" w:rsidRPr="0092097C" w:rsidRDefault="00C4491E" w:rsidP="00B9500D">
      <w:pPr>
        <w:jc w:val="both"/>
        <w:rPr>
          <w:rFonts w:ascii="Arial" w:hAnsi="Arial" w:cs="Arial"/>
        </w:rPr>
      </w:pPr>
      <w:r>
        <w:rPr>
          <w:rFonts w:ascii="Arial" w:hAnsi="Arial" w:cs="Arial"/>
        </w:rPr>
        <w:t>Daniela Padulo</w:t>
      </w:r>
    </w:p>
    <w:p w:rsidR="00B9500D" w:rsidRPr="0092097C" w:rsidRDefault="00B9500D" w:rsidP="00B9500D">
      <w:pPr>
        <w:pStyle w:val="Standard"/>
        <w:ind w:left="2124" w:hanging="2124"/>
        <w:rPr>
          <w:rFonts w:ascii="Arial" w:hAnsi="Arial" w:cs="Arial"/>
          <w:sz w:val="20"/>
          <w:szCs w:val="20"/>
        </w:rPr>
      </w:pPr>
    </w:p>
    <w:p w:rsidR="00B9500D" w:rsidRPr="0092097C" w:rsidRDefault="00B9500D" w:rsidP="00B9500D">
      <w:pPr>
        <w:pStyle w:val="Standard"/>
        <w:ind w:left="2124" w:hanging="2124"/>
        <w:rPr>
          <w:rFonts w:ascii="Arial" w:hAnsi="Arial" w:cs="Arial"/>
          <w:sz w:val="20"/>
          <w:szCs w:val="20"/>
        </w:rPr>
      </w:pPr>
    </w:p>
    <w:p w:rsidR="00B9500D" w:rsidRPr="0092097C" w:rsidRDefault="00B9500D" w:rsidP="00B9500D">
      <w:pPr>
        <w:pStyle w:val="Standard"/>
        <w:ind w:left="2124" w:hanging="2124"/>
        <w:rPr>
          <w:rFonts w:ascii="Arial" w:hAnsi="Arial" w:cs="Arial"/>
          <w:sz w:val="20"/>
          <w:szCs w:val="20"/>
        </w:rPr>
      </w:pPr>
    </w:p>
    <w:p w:rsidR="00B9500D" w:rsidRPr="0092097C" w:rsidRDefault="00B9500D" w:rsidP="00B9500D">
      <w:pPr>
        <w:pStyle w:val="Standard"/>
        <w:spacing w:after="0"/>
        <w:rPr>
          <w:rFonts w:ascii="Arial" w:hAnsi="Arial" w:cs="Arial"/>
          <w:sz w:val="20"/>
          <w:szCs w:val="20"/>
        </w:rPr>
      </w:pPr>
    </w:p>
    <w:p w:rsidR="00281F80" w:rsidRPr="00B9500D" w:rsidRDefault="00281F80" w:rsidP="00C97F2E">
      <w:pPr>
        <w:rPr>
          <w:rStyle w:val="Riferimentodelicato"/>
        </w:rPr>
      </w:pPr>
    </w:p>
    <w:sectPr w:rsidR="00281F80" w:rsidRPr="00B9500D">
      <w:headerReference w:type="default" r:id="rId8"/>
      <w:headerReference w:type="first" r:id="rId9"/>
      <w:footerReference w:type="first" r:id="rId10"/>
      <w:pgSz w:w="11900" w:h="16840"/>
      <w:pgMar w:top="3676" w:right="1418" w:bottom="2268" w:left="226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A3C" w:rsidRDefault="005C0A3C">
      <w:r>
        <w:separator/>
      </w:r>
    </w:p>
  </w:endnote>
  <w:endnote w:type="continuationSeparator" w:id="0">
    <w:p w:rsidR="005C0A3C" w:rsidRDefault="005C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F80" w:rsidRDefault="00884B38">
    <w:pPr>
      <w:pBdr>
        <w:top w:val="nil"/>
        <w:left w:val="nil"/>
        <w:bottom w:val="nil"/>
        <w:right w:val="nil"/>
        <w:between w:val="nil"/>
      </w:pBdr>
      <w:tabs>
        <w:tab w:val="center" w:pos="4819"/>
        <w:tab w:val="right" w:pos="9638"/>
      </w:tabs>
      <w:ind w:right="987"/>
      <w:rPr>
        <w:rFonts w:ascii="Arial" w:eastAsia="Arial" w:hAnsi="Arial" w:cs="Arial"/>
        <w:color w:val="000000"/>
        <w:sz w:val="14"/>
        <w:szCs w:val="14"/>
      </w:rPr>
    </w:pPr>
    <w:r>
      <w:rPr>
        <w:rFonts w:ascii="Arial" w:eastAsia="Arial" w:hAnsi="Arial" w:cs="Arial"/>
        <w:b/>
        <w:color w:val="000000"/>
        <w:sz w:val="14"/>
        <w:szCs w:val="14"/>
      </w:rPr>
      <w:t>Università degli Studi di Roma “La Sapienza”</w:t>
    </w:r>
  </w:p>
  <w:p w:rsidR="00281F80" w:rsidRDefault="00884B38">
    <w:pPr>
      <w:pBdr>
        <w:top w:val="nil"/>
        <w:left w:val="nil"/>
        <w:bottom w:val="nil"/>
        <w:right w:val="nil"/>
        <w:between w:val="nil"/>
      </w:pBdr>
      <w:tabs>
        <w:tab w:val="center" w:pos="4819"/>
        <w:tab w:val="right" w:pos="9638"/>
      </w:tabs>
      <w:ind w:right="987"/>
      <w:rPr>
        <w:rFonts w:ascii="Arial" w:eastAsia="Arial" w:hAnsi="Arial" w:cs="Arial"/>
        <w:color w:val="000000"/>
        <w:sz w:val="14"/>
        <w:szCs w:val="14"/>
      </w:rPr>
    </w:pPr>
    <w:r>
      <w:rPr>
        <w:rFonts w:ascii="Arial" w:eastAsia="Arial" w:hAnsi="Arial" w:cs="Arial"/>
        <w:b/>
        <w:color w:val="000000"/>
        <w:sz w:val="14"/>
        <w:szCs w:val="14"/>
      </w:rPr>
      <w:t>Dipartimento di Psicologia</w:t>
    </w:r>
  </w:p>
  <w:p w:rsidR="00281F80" w:rsidRDefault="00884B38">
    <w:pPr>
      <w:pBdr>
        <w:top w:val="nil"/>
        <w:left w:val="nil"/>
        <w:bottom w:val="nil"/>
        <w:right w:val="nil"/>
        <w:between w:val="nil"/>
      </w:pBdr>
      <w:tabs>
        <w:tab w:val="center" w:pos="4819"/>
        <w:tab w:val="right" w:pos="9638"/>
      </w:tabs>
      <w:ind w:right="987"/>
      <w:rPr>
        <w:rFonts w:ascii="Arial" w:eastAsia="Arial" w:hAnsi="Arial" w:cs="Arial"/>
        <w:color w:val="000000"/>
        <w:sz w:val="14"/>
        <w:szCs w:val="14"/>
      </w:rPr>
    </w:pPr>
    <w:r>
      <w:rPr>
        <w:rFonts w:ascii="Arial" w:eastAsia="Arial" w:hAnsi="Arial" w:cs="Arial"/>
        <w:color w:val="000000"/>
        <w:sz w:val="14"/>
        <w:szCs w:val="14"/>
      </w:rPr>
      <w:t xml:space="preserve">Via dei Marsi </w:t>
    </w:r>
    <w:proofErr w:type="gramStart"/>
    <w:r>
      <w:rPr>
        <w:rFonts w:ascii="Arial" w:eastAsia="Arial" w:hAnsi="Arial" w:cs="Arial"/>
        <w:color w:val="000000"/>
        <w:sz w:val="14"/>
        <w:szCs w:val="14"/>
      </w:rPr>
      <w:t>78 ,</w:t>
    </w:r>
    <w:proofErr w:type="gramEnd"/>
    <w:r>
      <w:rPr>
        <w:rFonts w:ascii="Arial" w:eastAsia="Arial" w:hAnsi="Arial" w:cs="Arial"/>
        <w:color w:val="000000"/>
        <w:sz w:val="14"/>
        <w:szCs w:val="14"/>
      </w:rPr>
      <w:t xml:space="preserve"> 00185 Roma</w:t>
    </w:r>
  </w:p>
  <w:p w:rsidR="00281F80" w:rsidRDefault="00884B38">
    <w:pPr>
      <w:pBdr>
        <w:top w:val="nil"/>
        <w:left w:val="nil"/>
        <w:bottom w:val="nil"/>
        <w:right w:val="nil"/>
        <w:between w:val="nil"/>
      </w:pBdr>
      <w:tabs>
        <w:tab w:val="center" w:pos="4819"/>
        <w:tab w:val="right" w:pos="9638"/>
      </w:tabs>
      <w:ind w:right="987"/>
      <w:rPr>
        <w:rFonts w:ascii="Arial" w:eastAsia="Arial" w:hAnsi="Arial" w:cs="Arial"/>
        <w:color w:val="000000"/>
        <w:sz w:val="14"/>
        <w:szCs w:val="14"/>
      </w:rPr>
    </w:pPr>
    <w:r>
      <w:rPr>
        <w:rFonts w:ascii="Arial" w:eastAsia="Arial" w:hAnsi="Arial" w:cs="Arial"/>
        <w:color w:val="000000"/>
        <w:sz w:val="14"/>
        <w:szCs w:val="14"/>
      </w:rPr>
      <w:t>Responsabile Amministrativo Delegato T (+39) 06 49917524</w:t>
    </w:r>
  </w:p>
  <w:p w:rsidR="00281F80" w:rsidRDefault="00884B38">
    <w:pPr>
      <w:pBdr>
        <w:top w:val="nil"/>
        <w:left w:val="nil"/>
        <w:bottom w:val="nil"/>
        <w:right w:val="nil"/>
        <w:between w:val="nil"/>
      </w:pBdr>
      <w:tabs>
        <w:tab w:val="center" w:pos="4819"/>
        <w:tab w:val="right" w:pos="9638"/>
      </w:tabs>
      <w:ind w:right="987"/>
      <w:rPr>
        <w:rFonts w:ascii="Arial" w:eastAsia="Arial" w:hAnsi="Arial" w:cs="Arial"/>
        <w:color w:val="000000"/>
        <w:sz w:val="14"/>
        <w:szCs w:val="14"/>
      </w:rPr>
    </w:pPr>
    <w:r>
      <w:rPr>
        <w:rFonts w:ascii="Arial" w:eastAsia="Arial" w:hAnsi="Arial" w:cs="Arial"/>
        <w:color w:val="000000"/>
        <w:sz w:val="14"/>
        <w:szCs w:val="14"/>
      </w:rPr>
      <w:t>Partita IVA 02133771002 – Codice Fiscale 80209930587</w:t>
    </w:r>
  </w:p>
  <w:p w:rsidR="00281F80" w:rsidRDefault="00884B38">
    <w:pPr>
      <w:pBdr>
        <w:top w:val="nil"/>
        <w:left w:val="nil"/>
        <w:bottom w:val="nil"/>
        <w:right w:val="nil"/>
        <w:between w:val="nil"/>
      </w:pBdr>
      <w:tabs>
        <w:tab w:val="center" w:pos="4986"/>
        <w:tab w:val="right" w:pos="9972"/>
      </w:tabs>
      <w:rPr>
        <w:rFonts w:ascii="Arial" w:eastAsia="Arial" w:hAnsi="Arial" w:cs="Arial"/>
        <w:color w:val="000000"/>
        <w:sz w:val="14"/>
        <w:szCs w:val="14"/>
      </w:rPr>
    </w:pPr>
    <w:r>
      <w:rPr>
        <w:rFonts w:ascii="Arial" w:eastAsia="Arial" w:hAnsi="Arial" w:cs="Arial"/>
        <w:color w:val="000000"/>
        <w:sz w:val="14"/>
        <w:szCs w:val="14"/>
      </w:rPr>
      <w:t>http://dippsi.psi.uniroma1.it/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A3C" w:rsidRDefault="005C0A3C">
      <w:r>
        <w:separator/>
      </w:r>
    </w:p>
  </w:footnote>
  <w:footnote w:type="continuationSeparator" w:id="0">
    <w:p w:rsidR="005C0A3C" w:rsidRDefault="005C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F80" w:rsidRDefault="00884B38">
    <w:pPr>
      <w:pBdr>
        <w:top w:val="nil"/>
        <w:left w:val="nil"/>
        <w:bottom w:val="nil"/>
        <w:right w:val="nil"/>
        <w:between w:val="nil"/>
      </w:pBdr>
      <w:tabs>
        <w:tab w:val="center" w:pos="4986"/>
        <w:tab w:val="right" w:pos="9972"/>
      </w:tabs>
      <w:rPr>
        <w:rFonts w:ascii="Arial" w:eastAsia="Arial" w:hAnsi="Arial" w:cs="Arial"/>
        <w:color w:val="000000"/>
      </w:rPr>
    </w:pPr>
    <w:r>
      <w:rPr>
        <w:noProof/>
      </w:rPr>
      <w:drawing>
        <wp:anchor distT="0" distB="0" distL="0" distR="0" simplePos="0" relativeHeight="251658240" behindDoc="0" locked="0" layoutInCell="1" hidden="0" allowOverlap="1">
          <wp:simplePos x="0" y="0"/>
          <wp:positionH relativeFrom="margin">
            <wp:posOffset>-1440179</wp:posOffset>
          </wp:positionH>
          <wp:positionV relativeFrom="paragraph">
            <wp:posOffset>0</wp:posOffset>
          </wp:positionV>
          <wp:extent cx="2522855" cy="161734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281F80" w:rsidRDefault="00281F80">
    <w:pPr>
      <w:pBdr>
        <w:top w:val="nil"/>
        <w:left w:val="nil"/>
        <w:bottom w:val="nil"/>
        <w:right w:val="nil"/>
        <w:between w:val="nil"/>
      </w:pBdr>
      <w:tabs>
        <w:tab w:val="center" w:pos="4986"/>
        <w:tab w:val="right" w:pos="9972"/>
      </w:tabs>
      <w:rPr>
        <w:rFonts w:ascii="Arial" w:eastAsia="Arial" w:hAnsi="Arial" w:cs="Arial"/>
        <w:color w:val="000000"/>
      </w:rPr>
    </w:pPr>
  </w:p>
  <w:p w:rsidR="00281F80" w:rsidRDefault="00281F80">
    <w:pPr>
      <w:pBdr>
        <w:top w:val="nil"/>
        <w:left w:val="nil"/>
        <w:bottom w:val="nil"/>
        <w:right w:val="nil"/>
        <w:between w:val="nil"/>
      </w:pBdr>
      <w:tabs>
        <w:tab w:val="center" w:pos="4986"/>
        <w:tab w:val="right" w:pos="9972"/>
      </w:tabs>
      <w:rPr>
        <w:rFonts w:ascii="Arial" w:eastAsia="Arial" w:hAnsi="Arial" w:cs="Arial"/>
        <w:color w:val="000000"/>
      </w:rPr>
    </w:pPr>
  </w:p>
  <w:p w:rsidR="00281F80" w:rsidRDefault="00281F80">
    <w:pPr>
      <w:pBdr>
        <w:top w:val="nil"/>
        <w:left w:val="nil"/>
        <w:bottom w:val="nil"/>
        <w:right w:val="nil"/>
        <w:between w:val="nil"/>
      </w:pBdr>
      <w:tabs>
        <w:tab w:val="center" w:pos="4986"/>
        <w:tab w:val="right" w:pos="9972"/>
      </w:tabs>
      <w:rPr>
        <w:rFonts w:ascii="Arial" w:eastAsia="Arial" w:hAnsi="Arial" w:cs="Arial"/>
        <w:color w:val="000000"/>
      </w:rPr>
    </w:pPr>
  </w:p>
  <w:p w:rsidR="00281F80" w:rsidRDefault="00884B38">
    <w:pPr>
      <w:pBdr>
        <w:top w:val="nil"/>
        <w:left w:val="nil"/>
        <w:bottom w:val="nil"/>
        <w:right w:val="nil"/>
        <w:between w:val="nil"/>
      </w:pBdr>
      <w:tabs>
        <w:tab w:val="center" w:pos="4986"/>
        <w:tab w:val="right" w:pos="9972"/>
      </w:tabs>
      <w:jc w:val="right"/>
      <w:rPr>
        <w:rFonts w:ascii="Arial" w:eastAsia="Arial" w:hAnsi="Arial" w:cs="Arial"/>
        <w:color w:val="000000"/>
      </w:rPr>
    </w:pPr>
    <w:proofErr w:type="spellStart"/>
    <w:r>
      <w:rPr>
        <w:rFonts w:ascii="Arial" w:eastAsia="Arial" w:hAnsi="Arial" w:cs="Arial"/>
        <w:color w:val="000000"/>
      </w:rPr>
      <w:t>Pag</w:t>
    </w:r>
    <w:proofErr w:type="spellEnd"/>
    <w:r>
      <w:rPr>
        <w:rFonts w:ascii="Arial" w:eastAsia="Arial" w:hAnsi="Arial" w:cs="Arial"/>
        <w:color w:val="000000"/>
      </w:rPr>
      <w:t xml:space="preserve"> </w:t>
    </w:r>
    <w:r>
      <w:rPr>
        <w:color w:val="000000"/>
      </w:rPr>
      <w:fldChar w:fldCharType="begin"/>
    </w:r>
    <w:r>
      <w:rPr>
        <w:color w:val="000000"/>
      </w:rPr>
      <w:instrText>PAGE</w:instrText>
    </w:r>
    <w:r>
      <w:rPr>
        <w:color w:val="000000"/>
      </w:rPr>
      <w:fldChar w:fldCharType="separate"/>
    </w:r>
    <w:r w:rsidR="00C4491E">
      <w:rPr>
        <w:noProof/>
        <w:color w:val="000000"/>
      </w:rPr>
      <w:t>3</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F80" w:rsidRDefault="00884B38">
    <w:pPr>
      <w:pBdr>
        <w:top w:val="nil"/>
        <w:left w:val="nil"/>
        <w:bottom w:val="nil"/>
        <w:right w:val="nil"/>
        <w:between w:val="nil"/>
      </w:pBdr>
      <w:tabs>
        <w:tab w:val="center" w:pos="4986"/>
        <w:tab w:val="right" w:pos="9972"/>
      </w:tabs>
      <w:rPr>
        <w:color w:val="000000"/>
      </w:rPr>
    </w:pPr>
    <w:r>
      <w:rPr>
        <w:noProof/>
      </w:rPr>
      <w:drawing>
        <wp:anchor distT="0" distB="0" distL="114300" distR="114300" simplePos="0" relativeHeight="251659264" behindDoc="0" locked="0" layoutInCell="1" hidden="0" allowOverlap="1">
          <wp:simplePos x="0" y="0"/>
          <wp:positionH relativeFrom="margin">
            <wp:posOffset>-1440179</wp:posOffset>
          </wp:positionH>
          <wp:positionV relativeFrom="paragraph">
            <wp:posOffset>0</wp:posOffset>
          </wp:positionV>
          <wp:extent cx="2522855" cy="1617345"/>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rsidR="00281F80" w:rsidRDefault="00281F80">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4E2B"/>
    <w:multiLevelType w:val="hybridMultilevel"/>
    <w:tmpl w:val="14682E04"/>
    <w:lvl w:ilvl="0" w:tplc="4808B29A">
      <w:numFmt w:val="bullet"/>
      <w:lvlText w:val="-"/>
      <w:lvlJc w:val="left"/>
      <w:pPr>
        <w:ind w:left="360" w:hanging="360"/>
      </w:pPr>
      <w:rPr>
        <w:rFonts w:ascii="Calibri" w:eastAsia="Calibri" w:hAnsi="Calibri"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2857A61"/>
    <w:multiLevelType w:val="hybridMultilevel"/>
    <w:tmpl w:val="5FD03D8E"/>
    <w:lvl w:ilvl="0" w:tplc="4808B29A">
      <w:numFmt w:val="bullet"/>
      <w:lvlText w:val="-"/>
      <w:lvlJc w:val="left"/>
      <w:pPr>
        <w:ind w:left="360" w:hanging="360"/>
      </w:pPr>
      <w:rPr>
        <w:rFonts w:ascii="Calibri" w:eastAsia="Calibri" w:hAnsi="Calibri"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53040D41"/>
    <w:multiLevelType w:val="hybridMultilevel"/>
    <w:tmpl w:val="3BBA9ECE"/>
    <w:lvl w:ilvl="0" w:tplc="04100011">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 w15:restartNumberingAfterBreak="0">
    <w:nsid w:val="5EE536B7"/>
    <w:multiLevelType w:val="multilevel"/>
    <w:tmpl w:val="B1602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80"/>
    <w:rsid w:val="000243D4"/>
    <w:rsid w:val="00213CC0"/>
    <w:rsid w:val="00281F80"/>
    <w:rsid w:val="00314C80"/>
    <w:rsid w:val="003E671B"/>
    <w:rsid w:val="004B4387"/>
    <w:rsid w:val="0053083E"/>
    <w:rsid w:val="00597B3F"/>
    <w:rsid w:val="005C0A3C"/>
    <w:rsid w:val="00677CF3"/>
    <w:rsid w:val="00694F2D"/>
    <w:rsid w:val="006B66C3"/>
    <w:rsid w:val="007A05A6"/>
    <w:rsid w:val="00870895"/>
    <w:rsid w:val="00884B38"/>
    <w:rsid w:val="00967227"/>
    <w:rsid w:val="009E462E"/>
    <w:rsid w:val="00A77568"/>
    <w:rsid w:val="00AF41C3"/>
    <w:rsid w:val="00B23551"/>
    <w:rsid w:val="00B2617E"/>
    <w:rsid w:val="00B9500D"/>
    <w:rsid w:val="00BB2B8C"/>
    <w:rsid w:val="00BD2F75"/>
    <w:rsid w:val="00C4491E"/>
    <w:rsid w:val="00C44EF2"/>
    <w:rsid w:val="00C97F2E"/>
    <w:rsid w:val="00CB6669"/>
    <w:rsid w:val="00D31DAA"/>
    <w:rsid w:val="00D728D7"/>
    <w:rsid w:val="00E53181"/>
    <w:rsid w:val="00E85D85"/>
    <w:rsid w:val="00F07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FEBD"/>
  <w15:docId w15:val="{998BB924-6126-47C2-B9EA-86FA6017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Riferimentodelicato">
    <w:name w:val="Subtle Reference"/>
    <w:basedOn w:val="Carpredefinitoparagrafo"/>
    <w:uiPriority w:val="31"/>
    <w:qFormat/>
    <w:rsid w:val="00B9500D"/>
    <w:rPr>
      <w:smallCaps/>
      <w:color w:val="5A5A5A" w:themeColor="text1" w:themeTint="A5"/>
    </w:rPr>
  </w:style>
  <w:style w:type="paragraph" w:customStyle="1" w:styleId="Default">
    <w:name w:val="Default"/>
    <w:rsid w:val="00B9500D"/>
    <w:pPr>
      <w:autoSpaceDE w:val="0"/>
      <w:autoSpaceDN w:val="0"/>
      <w:adjustRightInd w:val="0"/>
    </w:pPr>
    <w:rPr>
      <w:rFonts w:ascii="Arial" w:hAnsi="Arial" w:cs="Arial"/>
      <w:color w:val="000000"/>
      <w:sz w:val="24"/>
      <w:szCs w:val="24"/>
    </w:rPr>
  </w:style>
  <w:style w:type="paragraph" w:customStyle="1" w:styleId="Standard">
    <w:name w:val="Standard"/>
    <w:rsid w:val="00B9500D"/>
    <w:pPr>
      <w:suppressAutoHyphens/>
      <w:autoSpaceDN w:val="0"/>
      <w:spacing w:after="160" w:line="252" w:lineRule="auto"/>
    </w:pPr>
    <w:rPr>
      <w:rFonts w:ascii="Calibri" w:eastAsia="SimSun" w:hAnsi="Calibri" w:cs="F"/>
      <w:kern w:val="3"/>
      <w:sz w:val="22"/>
      <w:szCs w:val="22"/>
      <w:lang w:eastAsia="en-US"/>
    </w:rPr>
  </w:style>
  <w:style w:type="paragraph" w:styleId="Paragrafoelenco">
    <w:name w:val="List Paragraph"/>
    <w:basedOn w:val="Normale"/>
    <w:uiPriority w:val="34"/>
    <w:qFormat/>
    <w:rsid w:val="00C44EF2"/>
    <w:pPr>
      <w:spacing w:after="160" w:line="259" w:lineRule="auto"/>
      <w:ind w:left="720"/>
      <w:contextualSpacing/>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semiHidden/>
    <w:unhideWhenUsed/>
    <w:rsid w:val="004B4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artcig.anticorruzione.it/AVCP-SmartCig/preparaDettaglioComunicazioneOS.action?codDettaglioCarnet=376332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5815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Izzo</dc:creator>
  <cp:lastModifiedBy>Armando Izzo</cp:lastModifiedBy>
  <cp:revision>4</cp:revision>
  <dcterms:created xsi:type="dcterms:W3CDTF">2018-06-06T08:36:00Z</dcterms:created>
  <dcterms:modified xsi:type="dcterms:W3CDTF">2018-06-06T09:06:00Z</dcterms:modified>
</cp:coreProperties>
</file>