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081"/>
      </w:tblGrid>
      <w:tr w:rsidR="00AB4096" w:rsidRPr="009A7396" w:rsidTr="004065FC">
        <w:trPr>
          <w:trHeight w:val="58"/>
        </w:trPr>
        <w:tc>
          <w:tcPr>
            <w:tcW w:w="2547" w:type="dxa"/>
          </w:tcPr>
          <w:p w:rsidR="00AB4096" w:rsidRPr="00585892" w:rsidRDefault="00AB4096" w:rsidP="004065FC">
            <w:pPr>
              <w:jc w:val="both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585892">
              <w:rPr>
                <w:rFonts w:cstheme="minorHAnsi"/>
                <w:b/>
                <w:sz w:val="28"/>
                <w:szCs w:val="28"/>
                <w:lang w:val="it-IT"/>
              </w:rPr>
              <w:t xml:space="preserve">PUBBLICAZIONI </w:t>
            </w:r>
          </w:p>
          <w:p w:rsidR="00AB4096" w:rsidRPr="00286E98" w:rsidRDefault="00AB4096" w:rsidP="004065FC">
            <w:pPr>
              <w:jc w:val="both"/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 xml:space="preserve">MONOGRAFIE </w:t>
            </w:r>
          </w:p>
          <w:p w:rsidR="00AB4096" w:rsidRPr="00286E98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LIBRI CO-AUTORE</w:t>
            </w:r>
          </w:p>
          <w:p w:rsidR="00AB4096" w:rsidRPr="00286E98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CURATELA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LIBRO</w:t>
            </w: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CURATELA RIVISTE</w:t>
            </w: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0A1E2E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0A1E2E">
              <w:rPr>
                <w:rFonts w:cstheme="minorHAnsi"/>
                <w:b/>
                <w:sz w:val="24"/>
                <w:szCs w:val="24"/>
                <w:lang w:val="it-IT"/>
              </w:rPr>
              <w:t>PUBBLICAZIONI SU RIVISTE INTERNAZIONALI - CLASSE A, IMPACT FACTOR E RIVISTE SCIENTIFICHE</w:t>
            </w:r>
          </w:p>
          <w:p w:rsidR="00AB4096" w:rsidRPr="000A1E2E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770E37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770E37" w:rsidRDefault="00AB4096" w:rsidP="004065FC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  <w:bookmarkStart w:id="0" w:name="_GoBack"/>
            <w:bookmarkEnd w:id="0"/>
            <w:r w:rsidRPr="00770E3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CAPITOLI IN VOLUMI </w:t>
            </w: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color w:val="333333"/>
                <w:sz w:val="26"/>
                <w:szCs w:val="26"/>
                <w:shd w:val="clear" w:color="auto" w:fill="FFFFFF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770E37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70E37">
              <w:rPr>
                <w:rFonts w:cstheme="minorHAnsi"/>
                <w:b/>
                <w:sz w:val="24"/>
                <w:szCs w:val="24"/>
                <w:lang w:val="it-IT"/>
              </w:rPr>
              <w:t>PREFA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ZIONI E RECENS</w:t>
            </w:r>
            <w:r w:rsidRPr="00770E37">
              <w:rPr>
                <w:rFonts w:cstheme="minorHAnsi"/>
                <w:b/>
                <w:sz w:val="24"/>
                <w:szCs w:val="24"/>
                <w:lang w:val="it-IT"/>
              </w:rPr>
              <w:t>IONI</w:t>
            </w: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6"/>
                <w:szCs w:val="26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8209FC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8209FC">
              <w:rPr>
                <w:rFonts w:cstheme="minorHAnsi"/>
                <w:b/>
                <w:sz w:val="24"/>
                <w:szCs w:val="24"/>
                <w:lang w:val="it-IT"/>
              </w:rPr>
              <w:t>PUBBLICAZIONI PER FORMAZIONE PROFESSIONALE PER STUDENTI DELLA FACOLTÀ DI ECONOMIA, SAPIENZA</w:t>
            </w:r>
          </w:p>
          <w:p w:rsidR="00AB4096" w:rsidRPr="008209FC" w:rsidRDefault="00AB4096" w:rsidP="004065FC">
            <w:pPr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  <w:lang w:val="it-IT"/>
              </w:rPr>
            </w:pPr>
          </w:p>
          <w:p w:rsidR="00AB4096" w:rsidRPr="008209FC" w:rsidRDefault="00AB4096" w:rsidP="004065FC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286E98" w:rsidRDefault="00AB4096" w:rsidP="004065FC">
            <w:pPr>
              <w:rPr>
                <w:rFonts w:cstheme="minorHAnsi"/>
                <w:sz w:val="26"/>
                <w:szCs w:val="26"/>
                <w:lang w:val="it-IT"/>
              </w:rPr>
            </w:pPr>
            <w:r w:rsidRPr="008209FC">
              <w:rPr>
                <w:rFonts w:cstheme="minorHAnsi"/>
                <w:b/>
                <w:sz w:val="24"/>
                <w:szCs w:val="24"/>
                <w:lang w:val="it-IT"/>
              </w:rPr>
              <w:t>TRADUZIONE ED EDITING LIBRO</w:t>
            </w:r>
            <w:r w:rsidRPr="00286E98">
              <w:rPr>
                <w:rFonts w:cstheme="minorHAnsi"/>
                <w:b/>
                <w:sz w:val="26"/>
                <w:szCs w:val="26"/>
                <w:lang w:val="it-IT"/>
              </w:rPr>
              <w:t xml:space="preserve"> </w:t>
            </w:r>
          </w:p>
        </w:tc>
        <w:tc>
          <w:tcPr>
            <w:tcW w:w="7081" w:type="dxa"/>
          </w:tcPr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1" w:name="_Hlk9187723"/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2013.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Corpus Linguistics and Text Analysis at the interface: applications and case studies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p. 114.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Universitalia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ISBN: 97888650755935.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1994.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Action Research: In Pursuit of the Rationale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257484">
              <w:rPr>
                <w:rFonts w:cstheme="minorHAnsi"/>
                <w:sz w:val="24"/>
                <w:szCs w:val="24"/>
              </w:rPr>
              <w:t>Roma, Edi press.</w:t>
            </w:r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2004.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English in Context. Explorations in a Grammar of Discourse,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Salvi R, Bowker J,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Pontisilli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A. </w:t>
            </w:r>
            <w:r w:rsidRPr="009A7396">
              <w:rPr>
                <w:rFonts w:cstheme="minorHAnsi"/>
                <w:sz w:val="24"/>
                <w:szCs w:val="24"/>
              </w:rPr>
              <w:t xml:space="preserve">Firenze, LED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editori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pp.15-80.  </w:t>
            </w:r>
            <w:r w:rsidRPr="00257484">
              <w:rPr>
                <w:rFonts w:cstheme="minorHAnsi"/>
                <w:sz w:val="24"/>
                <w:szCs w:val="24"/>
              </w:rPr>
              <w:t>ISBN: 88-7916-254-3.</w:t>
            </w:r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382781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1998.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The Language of Economics: A theoretical and pragmatic approach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382781">
              <w:rPr>
                <w:rFonts w:cstheme="minorHAnsi"/>
                <w:sz w:val="24"/>
                <w:szCs w:val="24"/>
              </w:rPr>
              <w:t xml:space="preserve">Salvi R, </w:t>
            </w:r>
            <w:proofErr w:type="spellStart"/>
            <w:r w:rsidRPr="00382781">
              <w:rPr>
                <w:rFonts w:cstheme="minorHAnsi"/>
                <w:sz w:val="24"/>
                <w:szCs w:val="24"/>
              </w:rPr>
              <w:t>Incelli</w:t>
            </w:r>
            <w:proofErr w:type="spellEnd"/>
            <w:r w:rsidRPr="00382781">
              <w:rPr>
                <w:rFonts w:cstheme="minorHAnsi"/>
                <w:sz w:val="24"/>
                <w:szCs w:val="24"/>
              </w:rPr>
              <w:t xml:space="preserve"> E.A.  Roma, CISU, pp. 27- 57. ISBN: 88-7975-211-1.</w:t>
            </w:r>
          </w:p>
          <w:p w:rsidR="00AB4096" w:rsidRPr="00382781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Default="00AB4096" w:rsidP="004065FC">
            <w:pPr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2022. (forthcoming), </w:t>
            </w:r>
            <w:r w:rsidRPr="00585892">
              <w:rPr>
                <w:rFonts w:cstheme="minorHAnsi"/>
                <w:i/>
                <w:sz w:val="24"/>
                <w:szCs w:val="24"/>
              </w:rPr>
              <w:t>The research-practice interface in ESP: past, present and future perspectives.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</w:rPr>
              <w:t>Co-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Pr="009A73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Cambridge Scholars Publishers.</w:t>
            </w:r>
          </w:p>
          <w:p w:rsidR="00AB4096" w:rsidRPr="00585892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382781">
              <w:rPr>
                <w:rFonts w:cstheme="minorHAnsi"/>
                <w:sz w:val="24"/>
                <w:szCs w:val="24"/>
              </w:rPr>
              <w:t>2021. Co-</w:t>
            </w:r>
            <w:proofErr w:type="spellStart"/>
            <w:r w:rsidRPr="00382781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382781">
              <w:rPr>
                <w:rFonts w:cstheme="minorHAnsi"/>
                <w:sz w:val="24"/>
                <w:szCs w:val="24"/>
              </w:rPr>
              <w:t xml:space="preserve"> per lo </w:t>
            </w:r>
            <w:r w:rsidRPr="00382781">
              <w:rPr>
                <w:rFonts w:cstheme="minorHAnsi"/>
                <w:i/>
                <w:sz w:val="24"/>
                <w:szCs w:val="24"/>
              </w:rPr>
              <w:t>Special Issue</w:t>
            </w:r>
            <w:r w:rsidRPr="00382781">
              <w:rPr>
                <w:rFonts w:cstheme="minorHAnsi"/>
                <w:sz w:val="24"/>
                <w:szCs w:val="24"/>
              </w:rPr>
              <w:t xml:space="preserve"> di </w:t>
            </w:r>
            <w:r w:rsidRPr="00382781">
              <w:rPr>
                <w:rFonts w:cstheme="minorHAnsi"/>
                <w:i/>
                <w:sz w:val="24"/>
                <w:szCs w:val="24"/>
              </w:rPr>
              <w:t xml:space="preserve">Lingua e </w:t>
            </w:r>
            <w:proofErr w:type="spellStart"/>
            <w:r w:rsidRPr="00382781">
              <w:rPr>
                <w:rFonts w:cstheme="minorHAnsi"/>
                <w:i/>
                <w:sz w:val="24"/>
                <w:szCs w:val="24"/>
              </w:rPr>
              <w:t>Linguaggi</w:t>
            </w:r>
            <w:proofErr w:type="spellEnd"/>
            <w:r w:rsidRPr="00382781">
              <w:rPr>
                <w:rFonts w:cstheme="minorHAnsi"/>
                <w:sz w:val="24"/>
                <w:szCs w:val="24"/>
              </w:rPr>
              <w:t xml:space="preserve">. </w:t>
            </w:r>
            <w:r w:rsidRPr="009A7396">
              <w:rPr>
                <w:rFonts w:cstheme="minorHAnsi"/>
                <w:sz w:val="24"/>
                <w:szCs w:val="24"/>
              </w:rPr>
              <w:t xml:space="preserve">“Argumentation, Ideology and Discourse in Evolving Specialized Communication”, Vol. 42.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Proceedings del PRIN Colloquium, Roma, 13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giugno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2019.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 xml:space="preserve">Exploring the discursive creation of argumentation and ideology in evolving specialized knowledge domains.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ISSN: 2239-0367; e-ISSN: 2239-0359.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(CLASSE A)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i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2018. Co-editore - Alessandra De Rose ed Ersilia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Annali del Dipartimento di Metodi e Modelli per l’Economia, il Territorio e la Finanza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(MEMOTEF), edizione 2018).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ISSN: 2385-0825.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 xml:space="preserve"> (CLASSE A per Area 11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2017. Managing editor,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di Metodi e Modelli per l’Economia, il Territorio e la Finanza</w:t>
            </w:r>
            <w:r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(MEMOTEF), edizione 2017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.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257484">
              <w:rPr>
                <w:rFonts w:cstheme="minorHAnsi"/>
                <w:sz w:val="24"/>
                <w:szCs w:val="24"/>
              </w:rPr>
              <w:t>ISSN: 2385-0825.</w:t>
            </w:r>
            <w:r w:rsidRPr="00257484">
              <w:rPr>
                <w:rFonts w:cstheme="minorHAnsi"/>
                <w:b/>
                <w:sz w:val="24"/>
                <w:szCs w:val="24"/>
              </w:rPr>
              <w:t xml:space="preserve"> (CLASSE A per Area 11)</w:t>
            </w:r>
          </w:p>
          <w:p w:rsidR="00AB4096" w:rsidRPr="00257484" w:rsidRDefault="00AB4096" w:rsidP="004065F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2021. (forthcoming), “Engaging students in multimodal literacy practices in a university ESP context: towards understanding identity and ideology in government debates”. Special Issue ‘Multimodal approaches in ESP: Innovative research and practice’.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Multimodal Communication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 xml:space="preserve"> (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De Gruyter). ISSN: 2230-6587.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 xml:space="preserve"> (CLASSE A)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2021. “An overview of future scenarios. Where are we going with English?”,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 xml:space="preserve">International Journal of Linguistics.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Vol. 13, No. 2, April,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Macrothink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Institute, Wiley). ISSN: 1948-5425. (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CLASSE A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>2021. “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But what’s so bad about inequality?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Ideological positioning and argumentation in the representation of economic inequality in the British Press”. </w:t>
            </w:r>
            <w:r w:rsidRPr="009A7396">
              <w:rPr>
                <w:rFonts w:cstheme="minorHAnsi"/>
                <w:sz w:val="24"/>
                <w:szCs w:val="24"/>
              </w:rPr>
              <w:t xml:space="preserve">In Bowker, J.,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E.A.,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Prosperi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-Porta, C., </w:t>
            </w:r>
            <w:r w:rsidRPr="009A7396">
              <w:rPr>
                <w:rFonts w:cstheme="minorHAnsi"/>
                <w:sz w:val="24"/>
                <w:szCs w:val="24"/>
              </w:rPr>
              <w:lastRenderedPageBreak/>
              <w:t xml:space="preserve">“Argumentation, Ideology and Discourse in Evolving Specialized Communication”, </w:t>
            </w:r>
            <w:r w:rsidRPr="009A7396">
              <w:rPr>
                <w:rFonts w:cstheme="minorHAnsi"/>
                <w:i/>
                <w:sz w:val="24"/>
                <w:szCs w:val="24"/>
              </w:rPr>
              <w:t xml:space="preserve">Lingua e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</w:rPr>
              <w:t>Linguaggi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Special Issue, Vol. 42. pp. 77 – 100.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Proceedings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del PRIN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Colloquium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Roma, 13 giugno, 2019. </w:t>
            </w:r>
            <w:r w:rsidRPr="009A7396">
              <w:rPr>
                <w:rFonts w:cstheme="minorHAnsi"/>
                <w:i/>
                <w:sz w:val="24"/>
                <w:szCs w:val="24"/>
              </w:rPr>
              <w:t>Exploring the discursive creation of argumentation and ideology in evolving specialized knowledge domains</w:t>
            </w:r>
            <w:r w:rsidRPr="009A7396">
              <w:rPr>
                <w:rFonts w:cstheme="minorHAnsi"/>
                <w:sz w:val="24"/>
                <w:szCs w:val="24"/>
              </w:rPr>
              <w:t xml:space="preserve">. Ese publications. ISSN: 2239-0367; e-ISSN: 2239-0359. 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</w:t>
            </w:r>
            <w:r w:rsidRPr="009A7396">
              <w:rPr>
                <w:rFonts w:cstheme="minorHAnsi"/>
                <w:b/>
                <w:sz w:val="24"/>
                <w:szCs w:val="24"/>
              </w:rPr>
              <w:t>CLASSE A)</w:t>
            </w:r>
            <w:r w:rsidRPr="009A739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2020. “The discourse of eco-cities as an ethical commitment: A comparative study in English specialized domains”. In James Archibald, Paola Catenaccio, Giuliana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Garzone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(eds), “Debating evolutions in science, technology and society: Ethical and ideological perspectives”,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 xml:space="preserve">Lingua e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Linguaggi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Volume 34, Special Issue, pp. 99 – 118. ISSN: 2239-0367; e-ISSN: 2239-0359.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2018. “Popularizing the Higgs Boson: a corpus-assisted approach to reporting scientific discovery in online media”.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Corpora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Vol. 13. 2. Edinburgh University Press, pp.169 -203.  ISSN: 1749-5032; online ISSN: 1755-1676.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2013. “Managing discourse in intercultural business email interactions: a case study of a British and Italian business transaction”.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Journal of Multilingual and Multicultural Development,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vol. 34, pp. 515-532. ISSN: 0143-4632,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: 10.1080/01434632.2013.807270.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(Impact Factor: 1.359)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2011. “A Corpus-driven approach to uncovering stance in Legislative texts on immigration: an exploratory study”.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Marina Bondi, Silvia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Cacchiani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>, Giuseppe Palumbo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), Conference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Proceedings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CLAVIER 2009, Corpus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Linguistics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and Language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Variation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Rassegna Italiana Di Linguistica Applicata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vol. Gennaio-Agosto 2011/1-2, Roma, Editore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Bulzoni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pp. 117-136. ISSN: 0033-9725.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(CLASSE A)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2010. “From multimedia to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concordancers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: an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overview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In Salvi, Rita (ed), “Dall’aula multimediale all’e-learning”.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Rassegna Italiana Di Linguistica Applicata,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vol. 1/2010. </w:t>
            </w:r>
            <w:r w:rsidRPr="009A7396">
              <w:rPr>
                <w:rFonts w:cstheme="minorHAnsi"/>
                <w:sz w:val="24"/>
                <w:szCs w:val="24"/>
              </w:rPr>
              <w:t xml:space="preserve">Roma,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Bulzoni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p. 287-296.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ISSN: 0033-9725.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2008. “Foreign language management in Lazio SMES”.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Language Policy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vol. 7 (2), p. 99-120. ISSN: 1568-4555,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doi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: 10.1007/s10993-008-9085-8. </w:t>
            </w:r>
            <w:r w:rsidRPr="009A7396">
              <w:rPr>
                <w:rFonts w:cstheme="minorHAnsi"/>
                <w:b/>
                <w:sz w:val="24"/>
                <w:szCs w:val="24"/>
                <w:lang w:val="en-US"/>
              </w:rPr>
              <w:t>(CLASSE A, Impact Factor 1.63)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2007. “European Language policies. Are they filtering through to Lazio SMEs?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A case study on Lazio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SMEs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In Scarpelli Lidia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Geoeconomici, Statistici, Linguistici, e Storici per l’Analisi Regionale.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</w:rPr>
              <w:t xml:space="preserve">Bologna,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Paltrone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9A7396">
              <w:rPr>
                <w:rFonts w:cstheme="minorHAnsi"/>
                <w:sz w:val="24"/>
                <w:szCs w:val="24"/>
              </w:rPr>
              <w:t xml:space="preserve">, pp. 233-256. ISBN: 9788855530767. </w:t>
            </w:r>
            <w:r w:rsidRPr="009A7396">
              <w:rPr>
                <w:rFonts w:cstheme="minorHAnsi"/>
                <w:b/>
                <w:sz w:val="24"/>
                <w:szCs w:val="24"/>
              </w:rPr>
              <w:t>(CLASSE A per Area 11)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2003. “Language and Communication in Tourism: a director’s daily discourse”.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In</w:t>
            </w:r>
            <w:bookmarkEnd w:id="1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Scarpelli Lidia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Annali del Dipartimento di Studi Geoeconomici, Statistici, Linguistici e Storici per l’Analisi Regionale,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Facoltà di Economia, Università di Roma, Sapienza. </w:t>
            </w:r>
            <w:r w:rsidRPr="00257484">
              <w:rPr>
                <w:rFonts w:cstheme="minorHAnsi"/>
                <w:sz w:val="24"/>
                <w:szCs w:val="24"/>
              </w:rPr>
              <w:t xml:space="preserve">Bologna,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Paltrone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Editore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, pp. 443-479. ISBN: 9788855530767.  </w:t>
            </w:r>
            <w:r w:rsidRPr="00257484">
              <w:rPr>
                <w:rFonts w:cstheme="minorHAnsi"/>
                <w:b/>
                <w:sz w:val="24"/>
                <w:szCs w:val="24"/>
              </w:rPr>
              <w:t>(CLASSE A per Area 11)</w:t>
            </w:r>
          </w:p>
          <w:p w:rsidR="00AB4096" w:rsidRPr="00257484" w:rsidRDefault="00AB4096" w:rsidP="004065FC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7719DF" w:rsidRDefault="007719DF" w:rsidP="007719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2022. (forthcoming), “A corpus – based analysis </w:t>
            </w:r>
            <w:proofErr w:type="gramStart"/>
            <w:r>
              <w:rPr>
                <w:rFonts w:cstheme="minorHAnsi"/>
                <w:sz w:val="24"/>
                <w:szCs w:val="24"/>
              </w:rPr>
              <w:t>of  semantic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prosody change: pedagogical implications in the classroom’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Incelli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Mocini</w:t>
            </w:r>
            <w:proofErr w:type="spellEnd"/>
            <w:r>
              <w:rPr>
                <w:rFonts w:cstheme="minorHAnsi"/>
                <w:sz w:val="24"/>
                <w:szCs w:val="24"/>
              </w:rPr>
              <w:t>, R. Turnbull, J. (eds.)</w:t>
            </w:r>
            <w:r w:rsidRPr="00585892">
              <w:rPr>
                <w:rFonts w:cstheme="minorHAnsi"/>
                <w:i/>
                <w:sz w:val="24"/>
                <w:szCs w:val="24"/>
              </w:rPr>
              <w:t>The research-practice interface in ESP: past, present and future perspectives.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Cambridge Scholars Publishers.</w:t>
            </w:r>
          </w:p>
          <w:p w:rsidR="007719DF" w:rsidRDefault="007719DF" w:rsidP="004065FC">
            <w:pPr>
              <w:tabs>
                <w:tab w:val="left" w:pos="284"/>
              </w:tabs>
              <w:jc w:val="both"/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</w:p>
          <w:p w:rsidR="00AB4096" w:rsidRPr="009A7396" w:rsidRDefault="00AB4096" w:rsidP="004065FC">
            <w:pPr>
              <w:tabs>
                <w:tab w:val="left" w:pos="284"/>
              </w:tabs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  <w:t>2020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“Disseminating ‘green’ knowledge: patterns, meaning and metaphors in the discourse of eco-cities”. 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>In Maurizio Gotti, Stefania Maci, Michele Sala (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). </w:t>
            </w:r>
            <w:proofErr w:type="spellStart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>Scholarly</w:t>
            </w:r>
            <w:proofErr w:type="spellEnd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>Pathways</w:t>
            </w:r>
            <w:proofErr w:type="spellEnd"/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Knowledge Transfer and Knowledge Exchange in Academia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(Linguistic Insights Series), Volume 264. Bern, Peter Lang, pp. 477 – 502. ISBN:978-3-0343-3926-1; 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: https://doi.org/10.3726/b16306.</w:t>
            </w:r>
          </w:p>
          <w:p w:rsidR="00AB4096" w:rsidRPr="009A7396" w:rsidRDefault="00AB4096" w:rsidP="004065FC">
            <w:pPr>
              <w:pStyle w:val="Paragrafoelenco"/>
              <w:tabs>
                <w:tab w:val="left" w:pos="284"/>
              </w:tabs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2017. "A cross-cultural contrastive analysis of interpersonal markers in promotional discourse in travel agency websites’. 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In Giuseppe Palumbo (ed), </w:t>
            </w:r>
            <w:r w:rsidRPr="009A7396">
              <w:rPr>
                <w:rFonts w:cstheme="minorHAnsi"/>
                <w:i/>
                <w:color w:val="333333"/>
                <w:sz w:val="24"/>
                <w:szCs w:val="24"/>
                <w:shd w:val="clear" w:color="auto" w:fill="FFFFFF"/>
                <w:lang w:val="it-IT"/>
              </w:rPr>
              <w:t>Testi, corpora, confronti interlinguistici: approcci qualitativi e quantitativi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Trieste, EUT 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Edizioni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Università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di Trieste, pp. 65-86.</w:t>
            </w:r>
            <w:r w:rsidRPr="009A7396">
              <w:rPr>
                <w:rFonts w:cstheme="minorHAnsi"/>
                <w:sz w:val="24"/>
                <w:szCs w:val="24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ISBN: 978-88-8303-912-6,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oi</w:t>
            </w:r>
            <w:proofErr w:type="spellEnd"/>
            <w:r w:rsidRPr="009A739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: 10.13137/978-88-8303-913-3/18481.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2017. “Spin in Health News: Levels of Trust in Knowledge Diffusion”. In Rita Salvi and Judith Turnbull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The Discursive Construal of Trust in the Dynamics of Knowledge Diffusion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Newcastle upon Tyne, Cambridge Scholars Publishing, p. 316-338.  ISBN (10): 1-4438-4315-6; ISBN (13): 978-1-4438-4315-7.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2015. “Unbottling the truth about water: The discursive construction of water as a ‘strategic’ resource”. In Rita Salvi and Janet Bowker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The Dissemination of Contemporary Knowledge in English: Genres, Discourse Strategies and Professional Practices.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Bern, Peter Lang, pp. 47–71. ISBN: 978-3-0343-1679-8.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2014. “Modality in Regulatory Texts: A Corpus-based analysis of SHALL in Immigration Law”. In Vijay K. Bhatia, Giuliana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Garzone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Rita Salvi, Girolamo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Tessuto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Christopher Williams,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Explorations in Language and Law. Language and Law in Academic and Professional Settings Analyses and Applications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vol. 1/2014.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Novalogos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>, pp. 149-173.  ISBN: 978-88-97339-29-8.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2013. “Managing reputation through the discursive reconstruction of corporate identity: a phraseological approach”. In Rita Salvi and Janet Bowker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Space, Time and the Construction of Identity. Discursive indexicalities in cultural, institutional and academic fields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. Bern, Peter Lang, pp. 215-244. ISBN: 9783034312547.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2013. “Shaping reality through metaphorical patterns in legislative texts on immigration: a corpus-assisted approach”. In Christopher Williams and Girolamo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Tessuto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Language in the Negotiation of Justice: Contexts Issues and Applications.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Law, Language and Communication Series, Surrey, Ashgate Publishing Ltd., pp. 235-256. ISBN: 9781409438397.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2012. “Shaping Borders through lexical patterns in EU and UK legislative texts in Immigration”. In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Benedetta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Cassani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and Federica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Mazzarelli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Education and Research without Borders,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International Forum Proceedings, Rome 12 - 13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maggio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2011,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Università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di Roma Sapienza. </w:t>
            </w:r>
            <w:r w:rsidRPr="009A7396">
              <w:rPr>
                <w:rFonts w:cstheme="minorHAnsi"/>
                <w:sz w:val="24"/>
                <w:szCs w:val="24"/>
              </w:rPr>
              <w:t xml:space="preserve">Roma, Sapienza (SUE), pp. 159-180.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ISBN: 978-88-95814-66-7.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2010. “The impact of legal forms on ‘principles’ and ‘policies’: a case study of UK and EU immigration law”.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Pasquale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Sandulli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e Michele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Faioli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eds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Attività transnazionali: sapere giuridico e scienza della traduzione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. Quaderni Levi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Sandri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>, 1. Roma, Nuova cultura, pp. 362-378. ISBN: 9788861344556.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2010. “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Investigating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keyword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extraction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for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identifying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units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of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stance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in legislative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texts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</w:t>
            </w:r>
            <w:r w:rsidRPr="00AB4096">
              <w:rPr>
                <w:rFonts w:cstheme="minorHAnsi"/>
                <w:sz w:val="24"/>
                <w:szCs w:val="24"/>
              </w:rPr>
              <w:t xml:space="preserve">In Sergio </w:t>
            </w:r>
            <w:proofErr w:type="spellStart"/>
            <w:r w:rsidRPr="00AB4096">
              <w:rPr>
                <w:rFonts w:cstheme="minorHAnsi"/>
                <w:sz w:val="24"/>
                <w:szCs w:val="24"/>
              </w:rPr>
              <w:t>Bolasco</w:t>
            </w:r>
            <w:proofErr w:type="spellEnd"/>
            <w:r w:rsidRPr="00AB4096">
              <w:rPr>
                <w:rFonts w:cstheme="minorHAnsi"/>
                <w:sz w:val="24"/>
                <w:szCs w:val="24"/>
              </w:rPr>
              <w:t xml:space="preserve">, Isabella Chiari, Luca Giuliano, (eds), </w:t>
            </w:r>
            <w:r w:rsidRPr="00AB4096">
              <w:rPr>
                <w:rFonts w:cstheme="minorHAnsi"/>
                <w:i/>
                <w:sz w:val="24"/>
                <w:szCs w:val="24"/>
              </w:rPr>
              <w:t>Statistical Analysis of Textual Data Proceedings of 10th International Conference</w:t>
            </w:r>
            <w:r w:rsidRPr="00AB409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B4096">
              <w:rPr>
                <w:rFonts w:cstheme="minorHAnsi"/>
                <w:sz w:val="24"/>
                <w:szCs w:val="24"/>
              </w:rPr>
              <w:t>Journées</w:t>
            </w:r>
            <w:proofErr w:type="spellEnd"/>
            <w:r w:rsidRPr="00AB40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4096">
              <w:rPr>
                <w:rFonts w:cstheme="minorHAnsi"/>
                <w:sz w:val="24"/>
                <w:szCs w:val="24"/>
              </w:rPr>
              <w:t>d’Analyse</w:t>
            </w:r>
            <w:proofErr w:type="spellEnd"/>
            <w:r w:rsidRPr="00AB40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4096">
              <w:rPr>
                <w:rFonts w:cstheme="minorHAnsi"/>
                <w:sz w:val="24"/>
                <w:szCs w:val="24"/>
              </w:rPr>
              <w:t>statistique</w:t>
            </w:r>
            <w:proofErr w:type="spellEnd"/>
            <w:r w:rsidRPr="00AB4096">
              <w:rPr>
                <w:rFonts w:cstheme="minorHAnsi"/>
                <w:sz w:val="24"/>
                <w:szCs w:val="24"/>
              </w:rPr>
              <w:t xml:space="preserve"> des </w:t>
            </w:r>
            <w:proofErr w:type="spellStart"/>
            <w:r w:rsidRPr="00AB4096">
              <w:rPr>
                <w:rFonts w:cstheme="minorHAnsi"/>
                <w:sz w:val="24"/>
                <w:szCs w:val="24"/>
              </w:rPr>
              <w:t>Données</w:t>
            </w:r>
            <w:proofErr w:type="spellEnd"/>
            <w:r w:rsidRPr="00AB40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B4096">
              <w:rPr>
                <w:rFonts w:cstheme="minorHAnsi"/>
                <w:sz w:val="24"/>
                <w:szCs w:val="24"/>
              </w:rPr>
              <w:t>Textuelles</w:t>
            </w:r>
            <w:proofErr w:type="spellEnd"/>
            <w:r w:rsidRPr="00AB4096">
              <w:rPr>
                <w:rFonts w:cstheme="minorHAnsi"/>
                <w:sz w:val="24"/>
                <w:szCs w:val="24"/>
              </w:rPr>
              <w:t xml:space="preserve">, pp. 743-754. 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ISBN: 978-8879164509.</w:t>
            </w:r>
          </w:p>
          <w:p w:rsidR="00AB40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2009. “The Right Attitude to Languages: a cultural and macroeconomic approach”.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Rita Salvi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Insegnamento delle Lingue in Italia in relazione alla politica linguistica dell’Unione Europ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ea.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Working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Papers on Language Policy. </w:t>
            </w:r>
            <w:proofErr w:type="spellStart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Working</w:t>
            </w:r>
            <w:proofErr w:type="spellEnd"/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Paper 59,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Dipartimento di Studi Geoeconomici, Linguistici, Statistici, Storici per l’Analisi Regionale, Facoltà di Economia, Università di Roma Sapienza. Roma, Casa Editrice Università La Sapienza, pp. 77-87. Archiviato nel CNR Solar in deposito legale digitale con codice: 643BC2009, pp.15-29.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Style w:val="Collegamentoipertestuale"/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2009. “Language Learning and teaching at the Faculty of Economics and Law”.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Incelli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E., Bowker, J.,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Escoubas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M-P.,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Marras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, A., Salvi, R., Turnbull, J., Wetter, M. Case study per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il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progetto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LLP/MOLAN (Network about motivation of language learners in EU higher education institutions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), </w:t>
            </w:r>
            <w:hyperlink r:id="rId4" w:history="1">
              <w:r w:rsidRPr="009A7396">
                <w:rPr>
                  <w:rStyle w:val="Collegamentoipertestuale"/>
                  <w:rFonts w:cstheme="minorHAnsi"/>
                  <w:sz w:val="24"/>
                  <w:szCs w:val="24"/>
                  <w:lang w:val="en-US"/>
                </w:rPr>
                <w:t>http://www.molan.info/</w:t>
              </w:r>
            </w:hyperlink>
            <w:r w:rsidRPr="009A7396">
              <w:rPr>
                <w:rStyle w:val="Collegamentoipertestuale"/>
                <w:rFonts w:cstheme="minorHAnsi"/>
                <w:sz w:val="24"/>
                <w:szCs w:val="24"/>
                <w:lang w:val="en-US"/>
              </w:rPr>
              <w:t>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2007. “Ethnographic interviews in Lazio SMEs: an investigation into language and communication in the workplace”. In Julia Bamford and Rita Salvi (eds),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Business Discourse: Language at Work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Aracne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en-US"/>
              </w:rPr>
              <w:t>editore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en-US"/>
              </w:rPr>
              <w:t>, pp. 89-133. ISBN: 978-88-548-1030-3.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2007. “Statistics and Linguistics: collaborative efforts in research and pedagogic modernization”.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Anna Grassi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Statistica e Demografia: un ricordo di Enzo Lombardo tra scienza e cultura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. Roma,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Tipigraf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pp. 233-244. 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2000. “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E@Language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: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Erosion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or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Evolution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”. In Rita Salvi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Le varietà linguistiche.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</w:rPr>
              <w:t xml:space="preserve">Roma, CISU, pp. 167-192.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ISBN: 88-7975-245-6.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1995. “Bridging the Gap between Language and Methodology on an in-service Teacher Training Course”.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In Rita Salvi (ed),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La Lingua Inglese nella Scuola Elementare.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>Roma, CISU, pp. 49-71.  ISBN 88-7975-157-3.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AB4096" w:rsidRPr="00257484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1993. “Exercises in Analysis and Comparison”. In Rita Salvi, </w:t>
            </w:r>
            <w:r w:rsidRPr="009A7396">
              <w:rPr>
                <w:rFonts w:cstheme="minorHAnsi"/>
                <w:i/>
                <w:sz w:val="24"/>
                <w:szCs w:val="24"/>
                <w:lang w:val="en-US"/>
              </w:rPr>
              <w:t>Women: past and present</w:t>
            </w: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Roma, </w:t>
            </w:r>
            <w:proofErr w:type="spellStart"/>
            <w:r w:rsidRPr="00257484">
              <w:rPr>
                <w:rFonts w:cstheme="minorHAnsi"/>
                <w:sz w:val="24"/>
                <w:szCs w:val="24"/>
                <w:lang w:val="it-IT"/>
              </w:rPr>
              <w:t>Bulzoni</w:t>
            </w:r>
            <w:proofErr w:type="spellEnd"/>
            <w:r w:rsidRPr="00257484">
              <w:rPr>
                <w:rFonts w:cstheme="minorHAnsi"/>
                <w:sz w:val="24"/>
                <w:szCs w:val="24"/>
                <w:lang w:val="it-IT"/>
              </w:rPr>
              <w:t xml:space="preserve"> editori, pp. 183-193. ISBN: 88-7119-606-6.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2018. “</w:t>
            </w:r>
            <w:proofErr w:type="spellStart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Preface</w:t>
            </w:r>
            <w:proofErr w:type="spellEnd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”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di Metodi e Modelli per l’Economia, il Territorio e la Finanza.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Roma, Sapienza Università Editrice (SUE), pp. VII - VIII.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 xml:space="preserve">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ISSN: 2385-0825. (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Classe A area 11)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>2017. “</w:t>
            </w:r>
            <w:proofErr w:type="spellStart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Preface</w:t>
            </w:r>
            <w:proofErr w:type="spellEnd"/>
            <w:r w:rsidRPr="00286E98">
              <w:rPr>
                <w:rFonts w:cstheme="minorHAnsi"/>
                <w:b/>
                <w:sz w:val="24"/>
                <w:szCs w:val="24"/>
                <w:lang w:val="it-IT"/>
              </w:rPr>
              <w:t>”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Annali del Dipartimento di Metodi e Modelli per l’Economia, il Territorio e la Finanza.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Roma, Sapienza Università Editrice (SUE), pp. 7- 9.  ISSN: 2385-0825.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>(Classe A area 11)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2014. </w:t>
            </w:r>
            <w:r w:rsidRPr="009A7396">
              <w:rPr>
                <w:rFonts w:cstheme="minorHAnsi"/>
                <w:b/>
                <w:sz w:val="24"/>
                <w:szCs w:val="24"/>
                <w:lang w:val="it-IT"/>
              </w:rPr>
              <w:t xml:space="preserve">Recensione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per il Convegno ‘Language and Law in Social Practice’. 3rd International </w:t>
            </w:r>
            <w:proofErr w:type="spellStart"/>
            <w:r w:rsidRPr="009A7396">
              <w:rPr>
                <w:rFonts w:cstheme="minorHAnsi"/>
                <w:sz w:val="24"/>
                <w:szCs w:val="24"/>
                <w:lang w:val="it-IT"/>
              </w:rPr>
              <w:t>International</w:t>
            </w:r>
            <w:proofErr w:type="spellEnd"/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Conference, Royal Palace Caserta, 14-17 maggio, pubblicato in </w:t>
            </w:r>
            <w:r w:rsidRPr="009A7396">
              <w:rPr>
                <w:rFonts w:cstheme="minorHAnsi"/>
                <w:i/>
                <w:sz w:val="24"/>
                <w:szCs w:val="24"/>
                <w:lang w:val="it-IT"/>
              </w:rPr>
              <w:t>AIA Newsletter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 n. 78, p. 43.  Recensione online per il convegno ‘Language and Law in Social Practice’, AIA </w:t>
            </w:r>
            <w:r w:rsidRPr="009A7396">
              <w:rPr>
                <w:rFonts w:cstheme="minorHAnsi"/>
                <w:i/>
                <w:iCs/>
                <w:sz w:val="24"/>
                <w:szCs w:val="24"/>
                <w:lang w:val="it-IT"/>
              </w:rPr>
              <w:t>Newsletter, Associazione Italiana di Anglistica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 xml:space="preserve">, N. 68, pp.29-31. Roma, Carocci Editore.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hyperlink r:id="rId5" w:history="1">
              <w:r w:rsidRPr="009A7396">
                <w:rPr>
                  <w:rStyle w:val="Collegamentoipertestuale"/>
                  <w:rFonts w:cstheme="minorHAnsi"/>
                  <w:sz w:val="24"/>
                  <w:szCs w:val="24"/>
                  <w:shd w:val="clear" w:color="auto" w:fill="FFFFFF"/>
                  <w:lang w:val="it-IT"/>
                </w:rPr>
                <w:t>http://www.anglisti.it/index.php?option=com_phocadownload&amp;view=category&amp;download=201:newsletter-78-november</w:t>
              </w:r>
            </w:hyperlink>
            <w:r w:rsidRPr="009A7396">
              <w:rPr>
                <w:rStyle w:val="Collegamentoipertestuale"/>
                <w:rFonts w:cstheme="minorHAnsi"/>
                <w:sz w:val="24"/>
                <w:szCs w:val="24"/>
                <w:shd w:val="clear" w:color="auto" w:fill="FFFFFF"/>
                <w:lang w:val="it-IT"/>
              </w:rPr>
              <w:t xml:space="preserve">. </w:t>
            </w:r>
            <w:r w:rsidRPr="009A7396">
              <w:rPr>
                <w:rFonts w:cstheme="minorHAnsi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  <w:lang w:val="en-US"/>
              </w:rPr>
              <w:t xml:space="preserve">2006.  </w:t>
            </w:r>
            <w:r w:rsidRPr="009A7396">
              <w:rPr>
                <w:rFonts w:cstheme="minorHAnsi"/>
                <w:i/>
                <w:sz w:val="24"/>
                <w:szCs w:val="24"/>
              </w:rPr>
              <w:t>Guidelines for writing a CV in English</w:t>
            </w:r>
            <w:r w:rsidRPr="009A7396">
              <w:rPr>
                <w:rFonts w:cstheme="minorHAnsi"/>
                <w:sz w:val="24"/>
                <w:szCs w:val="24"/>
              </w:rPr>
              <w:t>. Brain at Work Booklet, pp. 6-7.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      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2005. </w:t>
            </w:r>
            <w:r w:rsidRPr="009A7396">
              <w:rPr>
                <w:rFonts w:cstheme="minorHAnsi"/>
                <w:i/>
                <w:sz w:val="24"/>
                <w:szCs w:val="24"/>
              </w:rPr>
              <w:t>Maximize your Potential: Try graduate study in the UK.</w:t>
            </w:r>
            <w:r w:rsidRPr="009A7396">
              <w:rPr>
                <w:rFonts w:cstheme="minorHAnsi"/>
                <w:sz w:val="24"/>
                <w:szCs w:val="24"/>
              </w:rPr>
              <w:t xml:space="preserve"> Brain at Work Booklet, pp. 9 -10.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  <w:r w:rsidRPr="009A7396">
              <w:rPr>
                <w:rFonts w:cstheme="minorHAnsi"/>
                <w:sz w:val="24"/>
                <w:szCs w:val="24"/>
              </w:rPr>
              <w:t xml:space="preserve">2004. </w:t>
            </w:r>
            <w:r w:rsidRPr="009A7396">
              <w:rPr>
                <w:rFonts w:cstheme="minorHAnsi"/>
                <w:i/>
                <w:sz w:val="24"/>
                <w:szCs w:val="24"/>
              </w:rPr>
              <w:t>Il curriculum in Inglese.</w:t>
            </w:r>
            <w:r w:rsidRPr="009A7396">
              <w:rPr>
                <w:rFonts w:cstheme="minorHAnsi"/>
                <w:sz w:val="24"/>
                <w:szCs w:val="24"/>
              </w:rPr>
              <w:t xml:space="preserve"> Brain at Work Booklet, pp. 4 – 5.</w:t>
            </w: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4096" w:rsidRPr="009A7396" w:rsidRDefault="00AB4096" w:rsidP="004065FC">
            <w:p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257484">
              <w:rPr>
                <w:rFonts w:cstheme="minorHAnsi"/>
                <w:sz w:val="24"/>
                <w:szCs w:val="24"/>
              </w:rPr>
              <w:t xml:space="preserve">2013. </w:t>
            </w:r>
            <w:r w:rsidRPr="00257484">
              <w:rPr>
                <w:rFonts w:cstheme="minorHAnsi"/>
                <w:i/>
                <w:sz w:val="24"/>
                <w:szCs w:val="24"/>
              </w:rPr>
              <w:t>Sapienza in the Mediterranean Region - Agreements on Cultural and Scientific Cooperation: Programs and Projects</w:t>
            </w:r>
            <w:r w:rsidRPr="00257484">
              <w:rPr>
                <w:rFonts w:cstheme="minorHAnsi"/>
                <w:sz w:val="24"/>
                <w:szCs w:val="24"/>
              </w:rPr>
              <w:t xml:space="preserve">, a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cura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Benedetta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7484">
              <w:rPr>
                <w:rFonts w:cstheme="minorHAnsi"/>
                <w:sz w:val="24"/>
                <w:szCs w:val="24"/>
              </w:rPr>
              <w:t>Cassani</w:t>
            </w:r>
            <w:proofErr w:type="spellEnd"/>
            <w:r w:rsidRPr="00257484">
              <w:rPr>
                <w:rFonts w:cstheme="minorHAnsi"/>
                <w:sz w:val="24"/>
                <w:szCs w:val="24"/>
              </w:rPr>
              <w:t xml:space="preserve">. </w:t>
            </w:r>
            <w:r w:rsidRPr="009A7396">
              <w:rPr>
                <w:rFonts w:cstheme="minorHAnsi"/>
                <w:sz w:val="24"/>
                <w:szCs w:val="24"/>
                <w:lang w:val="it-IT"/>
              </w:rPr>
              <w:t>Roma, Sapienza Università Editrice (SUE), pp.166.</w:t>
            </w:r>
          </w:p>
        </w:tc>
      </w:tr>
    </w:tbl>
    <w:p w:rsidR="00AB4096" w:rsidRPr="009A7396" w:rsidRDefault="00AB4096" w:rsidP="00AB4096">
      <w:pPr>
        <w:jc w:val="both"/>
        <w:rPr>
          <w:rFonts w:cstheme="minorHAnsi"/>
          <w:sz w:val="24"/>
          <w:szCs w:val="24"/>
          <w:lang w:val="it-IT"/>
        </w:rPr>
      </w:pPr>
    </w:p>
    <w:p w:rsidR="00034C3E" w:rsidRDefault="00034C3E"/>
    <w:sectPr w:rsidR="0003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96"/>
    <w:rsid w:val="00034C3E"/>
    <w:rsid w:val="00381ECE"/>
    <w:rsid w:val="007719DF"/>
    <w:rsid w:val="00A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0F84"/>
  <w15:chartTrackingRefBased/>
  <w15:docId w15:val="{280CEA8F-26CB-48C5-B28B-B75D1101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4096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0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4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listi.it/index.php?option=com_phocadownload&amp;view=category&amp;download=201:newsletter-78-november" TargetMode="External"/><Relationship Id="rId4" Type="http://schemas.openxmlformats.org/officeDocument/2006/relationships/hyperlink" Target="http://www.molan.inf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Memotef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ersilia.incelli</dc:creator>
  <cp:keywords/>
  <dc:description/>
  <cp:lastModifiedBy>ersilia.incelli</cp:lastModifiedBy>
  <cp:revision>2</cp:revision>
  <dcterms:created xsi:type="dcterms:W3CDTF">2021-09-24T10:58:00Z</dcterms:created>
  <dcterms:modified xsi:type="dcterms:W3CDTF">2021-09-24T10:58:00Z</dcterms:modified>
</cp:coreProperties>
</file>