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EF" w:rsidRDefault="004825EF" w:rsidP="00B40B44">
      <w:pPr>
        <w:shd w:val="clear" w:color="auto" w:fill="F1F4F7"/>
        <w:spacing w:after="315" w:line="315" w:lineRule="atLeast"/>
        <w:jc w:val="both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</w:pPr>
      <w:r w:rsidRPr="004825E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 xml:space="preserve">The </w:t>
      </w:r>
      <w:proofErr w:type="spellStart"/>
      <w:r w:rsidRPr="004825E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>Circular</w:t>
      </w:r>
      <w:proofErr w:type="spellEnd"/>
      <w:r w:rsidRPr="004825E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 xml:space="preserve"> Economy</w:t>
      </w: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 xml:space="preserve">   - (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>Macarthur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 xml:space="preserve"> Foundation) </w:t>
      </w:r>
    </w:p>
    <w:p w:rsidR="004825EF" w:rsidRDefault="004825EF" w:rsidP="00B40B44">
      <w:pPr>
        <w:shd w:val="clear" w:color="auto" w:fill="F1F4F7"/>
        <w:spacing w:after="315" w:line="315" w:lineRule="atLeast"/>
        <w:jc w:val="both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>Fill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 xml:space="preserve"> in the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>spaces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 xml:space="preserve"> with the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>following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>words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>involving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>verb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>tenses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 xml:space="preserve">,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>nouns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 xml:space="preserve"> and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>adjectives</w:t>
      </w:r>
      <w:proofErr w:type="spellEnd"/>
    </w:p>
    <w:p w:rsidR="004825EF" w:rsidRDefault="004825EF" w:rsidP="00B40B44">
      <w:pPr>
        <w:shd w:val="clear" w:color="auto" w:fill="F1F4F7"/>
        <w:spacing w:after="0" w:line="240" w:lineRule="auto"/>
        <w:jc w:val="both"/>
        <w:outlineLvl w:val="2"/>
        <w:rPr>
          <w:rFonts w:ascii="Helvetica" w:eastAsia="Times New Roman" w:hAnsi="Helvetica" w:cs="Helvetica"/>
          <w:sz w:val="27"/>
          <w:szCs w:val="27"/>
          <w:lang w:eastAsia="it-IT"/>
        </w:rPr>
      </w:pPr>
      <w:r>
        <w:rPr>
          <w:rFonts w:ascii="Helvetica" w:eastAsia="Times New Roman" w:hAnsi="Helvetica" w:cs="Helvetica"/>
          <w:sz w:val="27"/>
          <w:szCs w:val="27"/>
          <w:lang w:eastAsia="it-IT"/>
        </w:rPr>
        <w:t xml:space="preserve">To </w:t>
      </w:r>
      <w:proofErr w:type="gramStart"/>
      <w:r>
        <w:rPr>
          <w:rFonts w:ascii="Helvetica" w:eastAsia="Times New Roman" w:hAnsi="Helvetica" w:cs="Helvetica"/>
          <w:sz w:val="27"/>
          <w:szCs w:val="27"/>
          <w:lang w:eastAsia="it-IT"/>
        </w:rPr>
        <w:t xml:space="preserve">reduce, </w:t>
      </w:r>
      <w:r w:rsidR="00C44112">
        <w:rPr>
          <w:rFonts w:ascii="Helvetica" w:eastAsia="Times New Roman" w:hAnsi="Helvetica" w:cs="Helvetica"/>
          <w:sz w:val="27"/>
          <w:szCs w:val="27"/>
          <w:lang w:eastAsia="it-IT"/>
        </w:rPr>
        <w:t xml:space="preserve">  </w:t>
      </w:r>
      <w:proofErr w:type="gramEnd"/>
      <w:r w:rsidR="00C44112">
        <w:rPr>
          <w:rFonts w:ascii="Helvetica" w:eastAsia="Times New Roman" w:hAnsi="Helvetica" w:cs="Helvetica"/>
          <w:sz w:val="27"/>
          <w:szCs w:val="27"/>
          <w:lang w:eastAsia="it-IT"/>
        </w:rPr>
        <w:t xml:space="preserve">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to work, </w:t>
      </w:r>
      <w:r w:rsidR="00C44112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to </w:t>
      </w:r>
      <w:r w:rsidR="00C44112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="00C44112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</w:t>
      </w:r>
      <w:r w:rsidR="00C44112"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ethink</w:t>
      </w:r>
      <w:proofErr w:type="spellEnd"/>
      <w:r w:rsidR="00C44112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   </w:t>
      </w:r>
      <w:r>
        <w:rPr>
          <w:rFonts w:ascii="Helvetica" w:eastAsia="Times New Roman" w:hAnsi="Helvetica" w:cs="Helvetica"/>
          <w:sz w:val="27"/>
          <w:szCs w:val="27"/>
          <w:lang w:eastAsia="it-IT"/>
        </w:rPr>
        <w:t xml:space="preserve"> </w:t>
      </w:r>
    </w:p>
    <w:p w:rsidR="004825EF" w:rsidRDefault="004825EF" w:rsidP="00B40B44">
      <w:pPr>
        <w:shd w:val="clear" w:color="auto" w:fill="F1F4F7"/>
        <w:spacing w:after="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</w:pPr>
      <w:hyperlink r:id="rId4" w:history="1">
        <w:proofErr w:type="spellStart"/>
        <w:r w:rsidRPr="004825EF">
          <w:rPr>
            <w:rFonts w:ascii="Helvetica" w:eastAsia="Times New Roman" w:hAnsi="Helvetica" w:cs="Helvetica"/>
            <w:sz w:val="27"/>
            <w:szCs w:val="27"/>
            <w:u w:val="single"/>
            <w:lang w:eastAsia="it-IT"/>
          </w:rPr>
          <w:t>schools</w:t>
        </w:r>
        <w:proofErr w:type="spellEnd"/>
        <w:r w:rsidRPr="004825EF">
          <w:rPr>
            <w:rFonts w:ascii="Helvetica" w:eastAsia="Times New Roman" w:hAnsi="Helvetica" w:cs="Helvetica"/>
            <w:sz w:val="27"/>
            <w:szCs w:val="27"/>
            <w:u w:val="single"/>
            <w:lang w:eastAsia="it-IT"/>
          </w:rPr>
          <w:t xml:space="preserve"> of </w:t>
        </w:r>
        <w:proofErr w:type="spellStart"/>
        <w:r w:rsidRPr="004825EF">
          <w:rPr>
            <w:rFonts w:ascii="Helvetica" w:eastAsia="Times New Roman" w:hAnsi="Helvetica" w:cs="Helvetica"/>
            <w:sz w:val="27"/>
            <w:szCs w:val="27"/>
            <w:u w:val="single"/>
            <w:lang w:eastAsia="it-IT"/>
          </w:rPr>
          <w:t>thought</w:t>
        </w:r>
        <w:proofErr w:type="spellEnd"/>
      </w:hyperlink>
      <w:r>
        <w:rPr>
          <w:rFonts w:ascii="Helvetica" w:eastAsia="Times New Roman" w:hAnsi="Helvetica" w:cs="Helvetica"/>
          <w:sz w:val="27"/>
          <w:szCs w:val="27"/>
          <w:lang w:eastAsia="it-IT"/>
        </w:rPr>
        <w:t xml:space="preserve">, </w:t>
      </w:r>
      <w:r w:rsidR="00C44112">
        <w:rPr>
          <w:rFonts w:ascii="Helvetica" w:eastAsia="Times New Roman" w:hAnsi="Helvetica" w:cs="Helvetica"/>
          <w:sz w:val="27"/>
          <w:szCs w:val="27"/>
          <w:lang w:eastAsia="it-IT"/>
        </w:rPr>
        <w:t xml:space="preserve"> 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benfits</w:t>
      </w:r>
      <w:proofErr w:type="spellEnd"/>
      <w:r w:rsidR="00C44112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  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concept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 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resilience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o</w:t>
      </w:r>
      <w:r w:rsidRPr="004825EF">
        <w:rPr>
          <w:rFonts w:ascii="Helvetica" w:eastAsia="Times New Roman" w:hAnsi="Helvetica" w:cs="Helvetica"/>
          <w:bCs/>
          <w:color w:val="333333"/>
          <w:sz w:val="27"/>
          <w:szCs w:val="27"/>
          <w:lang w:eastAsia="it-IT"/>
        </w:rPr>
        <w:t>rigins</w:t>
      </w:r>
      <w:proofErr w:type="spellEnd"/>
      <w:r>
        <w:rPr>
          <w:rFonts w:ascii="Helvetica" w:eastAsia="Times New Roman" w:hAnsi="Helvetica" w:cs="Helvetica"/>
          <w:bCs/>
          <w:color w:val="333333"/>
          <w:sz w:val="27"/>
          <w:szCs w:val="27"/>
          <w:lang w:eastAsia="it-IT"/>
        </w:rPr>
        <w:t xml:space="preserve">,  </w:t>
      </w:r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economy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</w:t>
      </w:r>
      <w:r w:rsidR="00C44112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model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cycles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 </w:t>
      </w:r>
      <w:r w:rsidR="00C44112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machine</w:t>
      </w:r>
      <w:r w:rsidR="00C44112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</w:t>
      </w:r>
    </w:p>
    <w:p w:rsidR="004825EF" w:rsidRPr="004825EF" w:rsidRDefault="00C44112" w:rsidP="00B40B44">
      <w:pPr>
        <w:shd w:val="clear" w:color="auto" w:fill="F1F4F7"/>
        <w:spacing w:after="315" w:line="315" w:lineRule="atLeast"/>
        <w:jc w:val="both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</w:pPr>
      <w:proofErr w:type="spellStart"/>
      <w:proofErr w:type="gram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renewable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locally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  </w:t>
      </w:r>
    </w:p>
    <w:p w:rsidR="004825EF" w:rsidRPr="004825EF" w:rsidRDefault="004825EF" w:rsidP="00B40B44">
      <w:pPr>
        <w:shd w:val="clear" w:color="auto" w:fill="F1F4F7"/>
        <w:spacing w:after="315" w:line="315" w:lineRule="atLeast"/>
        <w:jc w:val="both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</w:pPr>
      <w:r w:rsidRPr="004825E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>Re-</w:t>
      </w:r>
      <w:proofErr w:type="spellStart"/>
      <w:r w:rsidRPr="004825E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>thinking</w:t>
      </w:r>
      <w:proofErr w:type="spellEnd"/>
      <w:r w:rsidRPr="004825EF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it-IT"/>
        </w:rPr>
        <w:t xml:space="preserve"> Progress </w:t>
      </w:r>
    </w:p>
    <w:p w:rsidR="004825EF" w:rsidRPr="004825EF" w:rsidRDefault="004825EF" w:rsidP="00B40B44">
      <w:pPr>
        <w:shd w:val="clear" w:color="auto" w:fill="F1F4F7"/>
        <w:spacing w:before="315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There's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a world of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opportunity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to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______________</w:t>
      </w:r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and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redesign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the way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we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make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stuff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. 'Re-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Thinking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Progress'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explores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how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through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a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change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in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perspective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we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can re-design the way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our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economy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________________</w:t>
      </w:r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-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designing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products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that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can be 'made to be made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again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' and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powering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the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system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with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___________________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energy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.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It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questions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whether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with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creativity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and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innovation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we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can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build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a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restorative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____________________________</w:t>
      </w:r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.</w:t>
      </w:r>
    </w:p>
    <w:p w:rsidR="004825EF" w:rsidRPr="004825EF" w:rsidRDefault="004825EF" w:rsidP="00B40B44">
      <w:pPr>
        <w:spacing w:after="315" w:line="315" w:lineRule="atLeast"/>
        <w:jc w:val="both"/>
        <w:outlineLvl w:val="2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it-IT"/>
        </w:rPr>
      </w:pPr>
      <w:r w:rsidRPr="004825EF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it-IT"/>
        </w:rPr>
        <w:t xml:space="preserve">The </w:t>
      </w:r>
      <w:proofErr w:type="spellStart"/>
      <w:r w:rsidRPr="004825EF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it-IT"/>
        </w:rPr>
        <w:t>concept</w:t>
      </w:r>
      <w:proofErr w:type="spellEnd"/>
      <w:r w:rsidRPr="004825EF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it-IT"/>
        </w:rPr>
        <w:t xml:space="preserve"> of a </w:t>
      </w:r>
      <w:proofErr w:type="spellStart"/>
      <w:r w:rsidRPr="004825EF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it-IT"/>
        </w:rPr>
        <w:t>circular</w:t>
      </w:r>
      <w:proofErr w:type="spellEnd"/>
      <w:r w:rsidRPr="004825EF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it-IT"/>
        </w:rPr>
        <w:t xml:space="preserve"> economy</w:t>
      </w:r>
    </w:p>
    <w:p w:rsidR="004825EF" w:rsidRPr="004825EF" w:rsidRDefault="004825EF" w:rsidP="00B40B44">
      <w:pPr>
        <w:spacing w:before="315" w:after="315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In a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circular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economy,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economic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activity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builds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and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rebuilds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overall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system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health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. The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__________________________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recognises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the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importance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of the economy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needing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to work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effectively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at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all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scales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– for large and small businesses, for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organisations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and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individuals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globally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and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__________________________</w:t>
      </w:r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.</w:t>
      </w:r>
    </w:p>
    <w:p w:rsidR="004825EF" w:rsidRPr="004825EF" w:rsidRDefault="004825EF" w:rsidP="00B40B44">
      <w:pPr>
        <w:spacing w:before="315" w:after="315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Transitioning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to a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circular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economy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does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not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only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amount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to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adjustments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aimed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at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__________________________</w:t>
      </w:r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the negative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impacts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of the linear economy.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Rather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it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represents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a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systemic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shift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that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builds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long-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term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________________________</w:t>
      </w:r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generates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business and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economic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opportunities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and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provides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environmental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and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societal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_____________________</w:t>
      </w:r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.</w:t>
      </w:r>
    </w:p>
    <w:p w:rsidR="004825EF" w:rsidRPr="004825EF" w:rsidRDefault="004825EF" w:rsidP="00B40B44">
      <w:pPr>
        <w:spacing w:before="315" w:after="315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4825E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 xml:space="preserve">Technical and </w:t>
      </w:r>
      <w:proofErr w:type="spellStart"/>
      <w:r w:rsidRPr="004825E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biological</w:t>
      </w:r>
      <w:proofErr w:type="spellEnd"/>
      <w:r w:rsidRPr="004825E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cycles</w:t>
      </w:r>
      <w:proofErr w:type="spellEnd"/>
    </w:p>
    <w:p w:rsidR="004825EF" w:rsidRDefault="004825EF" w:rsidP="00B40B44">
      <w:pPr>
        <w:spacing w:before="315" w:after="315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The model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distinguishes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between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 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fldChar w:fldCharType="begin"/>
      </w:r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instrText xml:space="preserve"> HYPERLINK "https://www.ellenmacarthurfoundation.org/circular-economy/concept/infographic" </w:instrText>
      </w:r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fldChar w:fldCharType="separate"/>
      </w:r>
      <w:r w:rsidRPr="004825EF">
        <w:rPr>
          <w:rFonts w:ascii="Helvetica" w:eastAsia="Times New Roman" w:hAnsi="Helvetica" w:cs="Helvetica"/>
          <w:color w:val="0076AD"/>
          <w:sz w:val="27"/>
          <w:szCs w:val="27"/>
          <w:u w:val="single"/>
          <w:lang w:eastAsia="it-IT"/>
        </w:rPr>
        <w:t>technical</w:t>
      </w:r>
      <w:proofErr w:type="spellEnd"/>
      <w:r w:rsidRPr="004825EF">
        <w:rPr>
          <w:rFonts w:ascii="Helvetica" w:eastAsia="Times New Roman" w:hAnsi="Helvetica" w:cs="Helvetica"/>
          <w:color w:val="0076AD"/>
          <w:sz w:val="27"/>
          <w:szCs w:val="27"/>
          <w:u w:val="single"/>
          <w:lang w:eastAsia="it-IT"/>
        </w:rPr>
        <w:t xml:space="preserve"> and </w:t>
      </w:r>
      <w:proofErr w:type="spellStart"/>
      <w:r w:rsidRPr="004825EF">
        <w:rPr>
          <w:rFonts w:ascii="Helvetica" w:eastAsia="Times New Roman" w:hAnsi="Helvetica" w:cs="Helvetica"/>
          <w:color w:val="0076AD"/>
          <w:sz w:val="27"/>
          <w:szCs w:val="27"/>
          <w:u w:val="single"/>
          <w:lang w:eastAsia="it-IT"/>
        </w:rPr>
        <w:t>biological</w:t>
      </w:r>
      <w:proofErr w:type="spellEnd"/>
      <w:r w:rsidRPr="004825EF">
        <w:rPr>
          <w:rFonts w:ascii="Helvetica" w:eastAsia="Times New Roman" w:hAnsi="Helvetica" w:cs="Helvetica"/>
          <w:color w:val="0076AD"/>
          <w:sz w:val="27"/>
          <w:szCs w:val="27"/>
          <w:u w:val="single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0076AD"/>
          <w:sz w:val="27"/>
          <w:szCs w:val="27"/>
          <w:u w:val="single"/>
          <w:lang w:eastAsia="it-IT"/>
        </w:rPr>
        <w:t>cycles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fldChar w:fldCharType="end"/>
      </w:r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.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Consumption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happens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only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in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biological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cycles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where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food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and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biologically-based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materials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(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such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cotton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or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wood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) are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designed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to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feed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back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into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the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system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through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processes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like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composting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and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anaerobic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digestion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.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These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_______________________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regenerate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living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systems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such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soil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which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provide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renewable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resources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for the economy. Technical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cycles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recover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and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restore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products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components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and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materials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through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strategies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like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reuse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repair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remanufacture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or (in the last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resort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)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recycling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.</w:t>
      </w:r>
    </w:p>
    <w:p w:rsidR="00B40B44" w:rsidRPr="004825EF" w:rsidRDefault="00B40B44" w:rsidP="00B40B44">
      <w:pPr>
        <w:spacing w:before="315" w:after="315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bookmarkStart w:id="0" w:name="_GoBack"/>
      <w:bookmarkEnd w:id="0"/>
    </w:p>
    <w:p w:rsidR="004825EF" w:rsidRPr="004825EF" w:rsidRDefault="004825EF" w:rsidP="00B40B44">
      <w:pPr>
        <w:spacing w:before="315" w:after="315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lastRenderedPageBreak/>
        <w:t>________________________________</w:t>
      </w:r>
      <w:r w:rsidRPr="004825E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 xml:space="preserve">of the </w:t>
      </w:r>
      <w:proofErr w:type="spellStart"/>
      <w:r w:rsidRPr="004825E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circular</w:t>
      </w:r>
      <w:proofErr w:type="spellEnd"/>
      <w:r w:rsidRPr="004825E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 xml:space="preserve"> economy </w:t>
      </w:r>
      <w:proofErr w:type="spellStart"/>
      <w:r w:rsidRPr="004825E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concept</w:t>
      </w:r>
      <w:proofErr w:type="spellEnd"/>
    </w:p>
    <w:p w:rsidR="004825EF" w:rsidRPr="004825EF" w:rsidRDefault="004825EF" w:rsidP="00B40B44">
      <w:pPr>
        <w:spacing w:before="315" w:after="315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The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notion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of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circularity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has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deep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historical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and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philosophical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origins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. The idea of feedback, of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cycles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in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real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-world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systems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is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ancient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and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has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echoes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in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various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schools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of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philosophy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.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It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enjoyed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a revival in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industrialised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countries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after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World War II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when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the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advent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of computer-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based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studies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of non-linear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systems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unambiguously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revealed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the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complex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interrelated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and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therefore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unpredictable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nature of the world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we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live in – more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akin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to a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metabolism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than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a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________________________________</w:t>
      </w:r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. With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current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advances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digital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technology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has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the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power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to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support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the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transition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to a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circular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economy by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radically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increasing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virtualisation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, de-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materialisation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,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transparency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, and feedback-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driven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intelligence.</w:t>
      </w:r>
    </w:p>
    <w:p w:rsidR="004825EF" w:rsidRPr="004825EF" w:rsidRDefault="004825EF" w:rsidP="00B40B44">
      <w:pPr>
        <w:spacing w:before="315" w:after="315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proofErr w:type="spellStart"/>
      <w:r w:rsidRPr="004825E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Circular</w:t>
      </w:r>
      <w:proofErr w:type="spellEnd"/>
      <w:r w:rsidRPr="004825E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 xml:space="preserve"> economy </w:t>
      </w:r>
      <w:proofErr w:type="spellStart"/>
      <w:r w:rsidRPr="004825E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schools</w:t>
      </w:r>
      <w:proofErr w:type="spellEnd"/>
      <w:r w:rsidRPr="004825E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 xml:space="preserve"> of </w:t>
      </w:r>
      <w:proofErr w:type="spellStart"/>
      <w:r w:rsidRPr="004825E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thought</w:t>
      </w:r>
      <w:proofErr w:type="spellEnd"/>
    </w:p>
    <w:p w:rsidR="004825EF" w:rsidRPr="004825EF" w:rsidRDefault="004825EF" w:rsidP="00B40B44">
      <w:pPr>
        <w:spacing w:before="315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The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circular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economy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_________________________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synthesises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several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major 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______________________________________________</w:t>
      </w:r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.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They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include the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functional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service economy (performance economy) of Walter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Stahel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; the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Cradle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to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Cradle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design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philosophy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of William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McDonough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and Michael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Braungart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;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biomimicry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articulated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by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Janine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Benyus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; the industrial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ecology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of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Reid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Lifset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and Thomas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Graedel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;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natural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capitalism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by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Amory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and Hunter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Lovins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and Paul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Hawken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; and the blue economy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systems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approach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</w:t>
      </w:r>
      <w:proofErr w:type="spellStart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described</w:t>
      </w:r>
      <w:proofErr w:type="spellEnd"/>
      <w:r w:rsidRPr="004825EF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by Gunter Pauli.</w:t>
      </w:r>
    </w:p>
    <w:p w:rsidR="00E02CB7" w:rsidRDefault="00B2315C" w:rsidP="00B40B44">
      <w:pPr>
        <w:jc w:val="both"/>
      </w:pPr>
    </w:p>
    <w:sectPr w:rsidR="00E02C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EF"/>
    <w:rsid w:val="002B458A"/>
    <w:rsid w:val="004825EF"/>
    <w:rsid w:val="00B2315C"/>
    <w:rsid w:val="00B40B44"/>
    <w:rsid w:val="00C44112"/>
    <w:rsid w:val="00C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E41B"/>
  <w15:chartTrackingRefBased/>
  <w15:docId w15:val="{84952995-47F3-4121-9E4A-24567E2B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82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825E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8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825E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82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79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531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lenmacarthurfoundation.org/circular-economy/concept/schools-of-though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2020-11-10T10:14:00Z</dcterms:created>
  <dcterms:modified xsi:type="dcterms:W3CDTF">2020-11-10T10:14:00Z</dcterms:modified>
</cp:coreProperties>
</file>