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8C" w:rsidRDefault="00617E8C" w:rsidP="00E42232">
      <w:pPr>
        <w:spacing w:after="0" w:line="240" w:lineRule="auto"/>
        <w:jc w:val="both"/>
        <w:textAlignment w:val="baseline"/>
        <w:outlineLvl w:val="0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proofErr w:type="spellStart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Fill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the </w:t>
      </w:r>
      <w:proofErr w:type="spellStart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blanks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with the </w:t>
      </w:r>
      <w:proofErr w:type="spellStart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following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verbs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the </w:t>
      </w:r>
      <w:proofErr w:type="spellStart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correct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tense: </w:t>
      </w:r>
    </w:p>
    <w:p w:rsidR="003250D2" w:rsidRDefault="003250D2" w:rsidP="00E42232">
      <w:pPr>
        <w:spacing w:after="0" w:line="240" w:lineRule="auto"/>
        <w:jc w:val="both"/>
        <w:textAlignment w:val="baseline"/>
        <w:outlineLvl w:val="0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</w:p>
    <w:p w:rsidR="003250D2" w:rsidRDefault="003250D2" w:rsidP="00E42232">
      <w:pPr>
        <w:spacing w:after="0" w:line="240" w:lineRule="auto"/>
        <w:jc w:val="both"/>
        <w:textAlignment w:val="baseline"/>
        <w:outlineLvl w:val="0"/>
        <w:rPr>
          <w:rFonts w:ascii="var(--ds-type-system-sans)" w:eastAsia="Times New Roman" w:hAnsi="var(--ds-type-system-sans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</w:pP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proofErr w:type="spellStart"/>
      <w:proofErr w:type="gram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expect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 </w:t>
      </w:r>
      <w:proofErr w:type="gram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proofErr w:type="spellStart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rank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r w:rsidR="00C40ED2"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involve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proofErr w:type="spellStart"/>
      <w:r w:rsidR="00C40ED2"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depend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,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  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hit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bear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  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proofErr w:type="spellStart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ge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 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proofErr w:type="spellStart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nudge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  </w:t>
      </w:r>
      <w:proofErr w:type="spellStart"/>
      <w:r w:rsidR="00C40ED2"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have</w:t>
      </w:r>
      <w:proofErr w:type="spellEnd"/>
      <w:r w:rsidR="00C40ED2"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 to </w:t>
      </w:r>
      <w:proofErr w:type="spellStart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eed</w:t>
      </w:r>
      <w:proofErr w:type="spellEnd"/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help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  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last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.</w:t>
      </w:r>
      <w:r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</w:p>
    <w:p w:rsidR="00C40ED2" w:rsidRDefault="00C40ED2" w:rsidP="00E42232">
      <w:pPr>
        <w:spacing w:after="0" w:line="240" w:lineRule="auto"/>
        <w:jc w:val="both"/>
        <w:textAlignment w:val="baseline"/>
        <w:outlineLvl w:val="0"/>
        <w:rPr>
          <w:rFonts w:ascii="var(--ds-type-system-sans)" w:eastAsia="Times New Roman" w:hAnsi="var(--ds-type-system-sans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</w:pPr>
    </w:p>
    <w:p w:rsidR="00811739" w:rsidRPr="00811739" w:rsidRDefault="00811739" w:rsidP="00E42232">
      <w:pPr>
        <w:spacing w:after="0" w:line="240" w:lineRule="auto"/>
        <w:textAlignment w:val="baseline"/>
        <w:outlineLvl w:val="0"/>
        <w:rPr>
          <w:rFonts w:ascii="Calisto MT" w:eastAsia="Times New Roman" w:hAnsi="Calisto MT" w:cs="Times New Roman"/>
          <w:b/>
          <w:bCs/>
          <w:color w:val="121212"/>
          <w:kern w:val="36"/>
          <w:sz w:val="28"/>
          <w:szCs w:val="28"/>
          <w:lang w:eastAsia="it-IT"/>
        </w:rPr>
      </w:pPr>
      <w:r w:rsidRPr="00C40ED2">
        <w:rPr>
          <w:rFonts w:ascii="var(--ds-type-system-sans)" w:eastAsia="Times New Roman" w:hAnsi="var(--ds-type-system-sans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 xml:space="preserve">How to </w:t>
      </w:r>
      <w:proofErr w:type="spellStart"/>
      <w:r w:rsidRPr="00C40ED2">
        <w:rPr>
          <w:rFonts w:ascii="var(--ds-type-system-sans)" w:eastAsia="Times New Roman" w:hAnsi="var(--ds-type-system-sans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>spend</w:t>
      </w:r>
      <w:proofErr w:type="spellEnd"/>
      <w:r w:rsidRPr="00C40ED2">
        <w:rPr>
          <w:rFonts w:ascii="var(--ds-type-system-sans)" w:eastAsia="Times New Roman" w:hAnsi="var(--ds-type-system-sans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C40ED2">
        <w:rPr>
          <w:rFonts w:ascii="var(--ds-type-system-sans)" w:eastAsia="Times New Roman" w:hAnsi="var(--ds-type-system-sans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>it</w:t>
      </w:r>
      <w:proofErr w:type="spellEnd"/>
      <w:r w:rsidRPr="00811739">
        <w:rPr>
          <w:rFonts w:ascii="Calisto MT" w:eastAsia="Times New Roman" w:hAnsi="Calisto MT" w:cs="Times New Roman"/>
          <w:b/>
          <w:bCs/>
          <w:color w:val="121212"/>
          <w:kern w:val="36"/>
          <w:sz w:val="28"/>
          <w:szCs w:val="28"/>
          <w:lang w:eastAsia="it-IT"/>
        </w:rPr>
        <w:br/>
      </w:r>
      <w:proofErr w:type="spellStart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>Italy</w:t>
      </w:r>
      <w:proofErr w:type="spellEnd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>has</w:t>
      </w:r>
      <w:proofErr w:type="spellEnd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 xml:space="preserve"> to work out </w:t>
      </w:r>
      <w:proofErr w:type="spellStart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>what</w:t>
      </w:r>
      <w:proofErr w:type="spellEnd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 xml:space="preserve"> to do with </w:t>
      </w:r>
      <w:proofErr w:type="spellStart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>all</w:t>
      </w:r>
      <w:proofErr w:type="spellEnd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>its</w:t>
      </w:r>
      <w:proofErr w:type="spellEnd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 xml:space="preserve"> new EU </w:t>
      </w:r>
      <w:proofErr w:type="spellStart"/>
      <w:r w:rsidRPr="00C40ED2">
        <w:rPr>
          <w:rFonts w:ascii="var(--ds-type-system-serif)" w:eastAsia="Times New Roman" w:hAnsi="var(--ds-type-system-serif)" w:cs="Times New Roman"/>
          <w:b/>
          <w:color w:val="121212"/>
          <w:kern w:val="36"/>
          <w:sz w:val="28"/>
          <w:szCs w:val="28"/>
          <w:bdr w:val="none" w:sz="0" w:space="0" w:color="auto" w:frame="1"/>
          <w:lang w:eastAsia="it-IT"/>
        </w:rPr>
        <w:t>money</w:t>
      </w:r>
      <w:proofErr w:type="spellEnd"/>
    </w:p>
    <w:p w:rsidR="00811739" w:rsidRPr="00811739" w:rsidRDefault="00811739" w:rsidP="00E42232">
      <w:pPr>
        <w:spacing w:after="0" w:line="240" w:lineRule="auto"/>
        <w:textAlignment w:val="baseline"/>
        <w:rPr>
          <w:rFonts w:ascii="Calisto MT" w:eastAsia="Times New Roman" w:hAnsi="Calisto MT" w:cs="Times New Roman"/>
          <w:b/>
          <w:color w:val="121212"/>
          <w:sz w:val="28"/>
          <w:szCs w:val="28"/>
          <w:lang w:eastAsia="it-IT"/>
        </w:rPr>
      </w:pPr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 xml:space="preserve">In the </w:t>
      </w:r>
      <w:proofErr w:type="spellStart"/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>past</w:t>
      </w:r>
      <w:proofErr w:type="spellEnd"/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>it</w:t>
      </w:r>
      <w:proofErr w:type="spellEnd"/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>has</w:t>
      </w:r>
      <w:proofErr w:type="spellEnd"/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>wasted</w:t>
      </w:r>
      <w:proofErr w:type="spellEnd"/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 xml:space="preserve"> a </w:t>
      </w:r>
      <w:proofErr w:type="spellStart"/>
      <w:r w:rsidRPr="00811739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>lot</w:t>
      </w:r>
      <w:proofErr w:type="spellEnd"/>
      <w:r w:rsidRPr="00C40ED2">
        <w:rPr>
          <w:rFonts w:ascii="var(--ds-type-system-serif)" w:eastAsia="Times New Roman" w:hAnsi="var(--ds-type-system-serif)" w:cs="Times New Roman"/>
          <w:b/>
          <w:color w:val="121212"/>
          <w:sz w:val="28"/>
          <w:szCs w:val="28"/>
          <w:lang w:eastAsia="it-IT"/>
        </w:rPr>
        <w:t xml:space="preserve"> </w:t>
      </w:r>
    </w:p>
    <w:p w:rsidR="00E42232" w:rsidRDefault="00E42232" w:rsidP="00E42232">
      <w:pPr>
        <w:spacing w:after="0" w:line="240" w:lineRule="auto"/>
        <w:jc w:val="both"/>
        <w:textAlignment w:val="baseline"/>
        <w:rPr>
          <w:rFonts w:ascii="Calisto MT" w:eastAsia="Times New Roman" w:hAnsi="Calisto MT" w:cs="Times New Roman"/>
          <w:color w:val="121212"/>
          <w:sz w:val="28"/>
          <w:szCs w:val="28"/>
          <w:lang w:eastAsia="it-IT"/>
        </w:rPr>
      </w:pPr>
    </w:p>
    <w:p w:rsidR="00811739" w:rsidRPr="00811739" w:rsidRDefault="00811739" w:rsidP="00E42232">
      <w:pPr>
        <w:spacing w:after="0" w:line="240" w:lineRule="auto"/>
        <w:jc w:val="both"/>
        <w:textAlignment w:val="baseline"/>
        <w:rPr>
          <w:rFonts w:ascii="var(--ds-type-system-sans)" w:eastAsia="Times New Roman" w:hAnsi="var(--ds-type-system-sans)" w:cs="Times New Roman"/>
          <w:caps/>
          <w:color w:val="121212"/>
          <w:sz w:val="28"/>
          <w:szCs w:val="28"/>
          <w:lang w:eastAsia="it-IT"/>
        </w:rPr>
      </w:pPr>
      <w:proofErr w:type="spellStart"/>
      <w:r w:rsidRPr="00811739">
        <w:rPr>
          <w:rFonts w:ascii="Calisto MT" w:eastAsia="Times New Roman" w:hAnsi="Calisto MT" w:cs="Times New Roman"/>
          <w:color w:val="121212"/>
          <w:sz w:val="28"/>
          <w:szCs w:val="28"/>
          <w:lang w:eastAsia="it-IT"/>
        </w:rPr>
        <w:t>Aug</w:t>
      </w:r>
      <w:proofErr w:type="spellEnd"/>
      <w:r w:rsidRPr="00811739">
        <w:rPr>
          <w:rFonts w:ascii="Calisto MT" w:eastAsia="Times New Roman" w:hAnsi="Calisto MT" w:cs="Times New Roman"/>
          <w:color w:val="121212"/>
          <w:sz w:val="28"/>
          <w:szCs w:val="28"/>
          <w:lang w:eastAsia="it-IT"/>
        </w:rPr>
        <w:t xml:space="preserve"> 1st 2020</w:t>
      </w:r>
      <w:r w:rsidRPr="00A363AC">
        <w:rPr>
          <w:rFonts w:ascii="Calisto MT" w:eastAsia="Times New Roman" w:hAnsi="Calisto MT" w:cs="Times New Roman"/>
          <w:color w:val="121212"/>
          <w:sz w:val="28"/>
          <w:szCs w:val="28"/>
          <w:lang w:eastAsia="it-IT"/>
        </w:rPr>
        <w:t xml:space="preserve">  </w:t>
      </w:r>
      <w:r w:rsidRPr="00811739">
        <w:rPr>
          <w:rFonts w:ascii="var(--ds-type-system-sans)" w:eastAsia="Times New Roman" w:hAnsi="var(--ds-type-system-sans)" w:cs="Times New Roman"/>
          <w:caps/>
          <w:color w:val="121212"/>
          <w:sz w:val="28"/>
          <w:szCs w:val="28"/>
          <w:lang w:eastAsia="it-IT"/>
        </w:rPr>
        <w:t>ROME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r w:rsidRPr="00811739">
        <w:rPr>
          <w:rFonts w:ascii="inherit" w:eastAsia="Times New Roman" w:hAnsi="inherit" w:cs="Times New Roman"/>
          <w:caps/>
          <w:color w:val="121212"/>
          <w:sz w:val="28"/>
          <w:szCs w:val="28"/>
          <w:bdr w:val="none" w:sz="0" w:space="0" w:color="auto" w:frame="1"/>
          <w:lang w:eastAsia="it-IT"/>
        </w:rPr>
        <w:t>T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o open a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motor-repair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business in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you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86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permits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Opt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something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simpler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like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selling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pizza by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slice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things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not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stay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simple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long: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your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firm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="003250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</w:t>
      </w:r>
      <w:proofErr w:type="spellEnd"/>
      <w:r w:rsidR="003250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be </w:t>
      </w:r>
      <w:proofErr w:type="spellStart"/>
      <w:r w:rsidR="003250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subject</w:t>
      </w:r>
      <w:proofErr w:type="spellEnd"/>
      <w:r w:rsidR="003250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checks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by 21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different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government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agencies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Get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into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commercial dispute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you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can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_______________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drag on for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three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years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average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twice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long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Spain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.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These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facts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figures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="003250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assembled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the website of </w:t>
      </w:r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Corriere della Sera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daily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r w:rsidR="003250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explain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_____________________</w:t>
      </w:r>
      <w:r w:rsidR="003250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fifth-worst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among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EU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states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the World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Bank’s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latest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survey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obstacles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doing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business.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They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also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help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explain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month’s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European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summit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__________________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five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days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quartet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flinty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countries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resisted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approving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landmark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deal to fund the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eu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recovery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from the covid-19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pandemic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.</w:t>
      </w:r>
    </w:p>
    <w:p w:rsidR="00811739" w:rsidRPr="00811739" w:rsidRDefault="00811739" w:rsidP="00E42232">
      <w:pPr>
        <w:spacing w:before="100" w:beforeAutospacing="1" w:after="10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The new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facility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__________________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European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Commission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borrowing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€750bn ($880bn)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give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lend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member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states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according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how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badly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their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economies</w:t>
      </w:r>
      <w:proofErr w:type="spellEnd"/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________________________________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by the virus,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but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also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according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how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much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their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economies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need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modernise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.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There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are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two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ways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considering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so-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called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New Generation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eu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(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ngeu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)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project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: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pessimistically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could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presage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endless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redistribution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from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efficient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north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inefficient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south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historic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opportunity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bring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south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up to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level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north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so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such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transfers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no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longer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needed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main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beneficiary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___________________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huge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responsibility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.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Precisely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how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much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_________________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unclear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Giuseppe Conte, the prime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minister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claims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be €209bn: €81bn in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grants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and €127bn in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loans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But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though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loan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entitlement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can be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calculated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actually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borrows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_____________________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factors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including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commission’s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assessment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spending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proposals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government’s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willingness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take on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yet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more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debt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: extra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borrowing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cope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with covid-19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__________________________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total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least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155% of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gdp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grants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30% of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money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not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doled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out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until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mid-2022.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lastRenderedPageBreak/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net contributor to the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eu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finances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eventually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r w:rsidR="00C40ED2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__________________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pay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much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supposedly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free lunch,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when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bonds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issued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by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commission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mature,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though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rules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have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yet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be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settled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A more immediate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objection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“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frugal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four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” (Austria,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Denmark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the Netherlands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Sweden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)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were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bought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off with budget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rebates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could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taxpayers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some €11bn.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still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leaves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handout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€70bn—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five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times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got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today’s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money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from the post-war Marshall Plan,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though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better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yardstick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relation to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size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the economy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outset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: 4.3%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estimated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gdp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year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against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8.3%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gdp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in 1948.</w:t>
      </w:r>
    </w:p>
    <w:p w:rsidR="00811739" w:rsidRPr="00811739" w:rsidRDefault="00811739" w:rsidP="00E42232">
      <w:pPr>
        <w:spacing w:before="100" w:beforeAutospacing="1" w:after="10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Small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wonder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Conte’s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handling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negotiations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him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some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plaudits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even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from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opposition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—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but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not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from the hard-right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Northern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League,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whose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concerns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focus on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loan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: “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damned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dangerous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” in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view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Claudio Borghi, the chairman of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lower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house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budget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commission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argues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preferred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debt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loans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from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Brussels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subordinate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existing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bonds,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making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them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vulnerable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market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panic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if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circumstances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alter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.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So far,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investors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are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unfazed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Since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recovery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funds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were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approved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yield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gap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between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Italian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German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government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bonds,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which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reflects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market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worries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about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narrowed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by 14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basis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points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to just 1.49%. Giovanni Zanni,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chief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euro-area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economist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NatWest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Markets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says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investors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focus on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two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things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One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government’s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ability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repay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debts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: with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interest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rates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falling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predicts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annual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borrowing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costs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could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soon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be down to 2% of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gdp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other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factor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government’s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willingness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repay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: with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Eurosceptic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League out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government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there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no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threat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leaving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euro and re-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denominating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renouncing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debts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Conte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fragile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grip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on office, with a wafer-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thin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majority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Senate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but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one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first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moves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returning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from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Brussels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reach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out to Silvio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Berlusconi’s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increasingly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moderate Forza Italia party for extra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support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.</w:t>
      </w:r>
    </w:p>
    <w:p w:rsidR="00811739" w:rsidRPr="00811739" w:rsidRDefault="00811739" w:rsidP="00E42232">
      <w:pPr>
        <w:spacing w:after="0" w:line="240" w:lineRule="auto"/>
        <w:jc w:val="center"/>
        <w:textAlignment w:val="baseline"/>
        <w:rPr>
          <w:rFonts w:ascii="Calisto MT" w:eastAsia="Times New Roman" w:hAnsi="Calisto MT" w:cs="Times New Roman"/>
          <w:color w:val="121212"/>
          <w:sz w:val="28"/>
          <w:szCs w:val="28"/>
          <w:lang w:eastAsia="it-IT"/>
        </w:rPr>
      </w:pPr>
      <w:bookmarkStart w:id="0" w:name="_GoBack"/>
      <w:r w:rsidRPr="00A363AC">
        <w:rPr>
          <w:rFonts w:ascii="Calisto MT" w:eastAsia="Times New Roman" w:hAnsi="Calisto MT" w:cs="Times New Roman"/>
          <w:noProof/>
          <w:color w:val="121212"/>
          <w:sz w:val="28"/>
          <w:szCs w:val="28"/>
          <w:lang w:eastAsia="it-IT"/>
        </w:rPr>
        <w:drawing>
          <wp:inline distT="0" distB="0" distL="0" distR="0">
            <wp:extent cx="4161790" cy="2399386"/>
            <wp:effectExtent l="0" t="0" r="0" b="1270"/>
            <wp:docPr id="8" name="Immagine 8" descr="https://www.economist.com/img/b/608/662/90/sites/default/files/images/print-edition/20200801_EUC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onomist.com/img/b/608/662/90/sites/default/files/images/print-edition/20200801_EUC6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66" cy="24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lastRenderedPageBreak/>
        <w:t xml:space="preserve">To some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extent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spending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priorities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dictated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from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Brussels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; and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frugals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have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emergency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brake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disbursements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if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things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go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wrong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could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cause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problems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The country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years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fought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against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demands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unpopular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structural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reforms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return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eu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concessions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But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aims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recovery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fund include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making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Europe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greener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and more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digital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chimes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with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priorities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Conte’s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government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especially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largest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component,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Five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Star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Movement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.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serious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drag on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economic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growth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time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Italians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waste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interacting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with the state.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increased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proportion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people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who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report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spending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more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20 minutes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when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queuing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registry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offices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risen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by more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two-thirds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past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10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years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Parliament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debating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legislation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sponsored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by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minister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innovation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digitalisation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Paola Pisano,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make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entire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range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government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services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accessible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via an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app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She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says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she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be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pushing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ngeu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money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be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spent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improving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connectivity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digital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education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particularly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south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the country,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where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lacking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.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raises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perhaps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most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important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question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all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exemplifies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eu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division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with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north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almost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rich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Germany and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south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nearly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poor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Greece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If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ngeu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 can be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used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pull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south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closer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northern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levels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prosperity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would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solve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many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problems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not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just for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But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been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tried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many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times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before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has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always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run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into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same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obstacles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: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mentality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dependence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on the state,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poor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infrastructure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and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organised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crime.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shortcomings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of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south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are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also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main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reason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for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Italy’s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dire record of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using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past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 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bdr w:val="none" w:sz="0" w:space="0" w:color="auto" w:frame="1"/>
          <w:lang w:eastAsia="it-IT"/>
        </w:rPr>
        <w:t>eu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 funds.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Italy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cannot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afford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to miss out in 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same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way on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its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biggest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opportunity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in 70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years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.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As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Ms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Pisano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says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: “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is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a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train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that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will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only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pass once.” </w:t>
      </w:r>
      <w:r w:rsidRPr="00811739">
        <w:rPr>
          <w:rFonts w:ascii="inherit" w:eastAsia="Times New Roman" w:hAnsi="inherit" w:cs="Times New Roman"/>
          <w:color w:val="121212"/>
          <w:sz w:val="28"/>
          <w:szCs w:val="28"/>
          <w:bdr w:val="none" w:sz="0" w:space="0" w:color="auto" w:frame="1"/>
          <w:lang w:eastAsia="it-IT"/>
        </w:rPr>
        <w:t>■</w:t>
      </w:r>
    </w:p>
    <w:p w:rsidR="00811739" w:rsidRPr="00811739" w:rsidRDefault="00811739" w:rsidP="00E42232">
      <w:pPr>
        <w:spacing w:beforeAutospacing="1" w:after="0" w:afterAutospacing="1" w:line="240" w:lineRule="auto"/>
        <w:jc w:val="both"/>
        <w:textAlignment w:val="baseline"/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</w:pP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Editor’s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 note: Some of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our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 covid-19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coverage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is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 free for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readers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 of </w:t>
      </w:r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The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Economist</w:t>
      </w:r>
      <w:proofErr w:type="spellEnd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 xml:space="preserve"> </w:t>
      </w:r>
      <w:proofErr w:type="spellStart"/>
      <w:r w:rsidRPr="00811739">
        <w:rPr>
          <w:rFonts w:ascii="var(--ds-type-system-serif)" w:eastAsia="Times New Roman" w:hAnsi="var(--ds-type-system-serif)" w:cs="Times New Roman"/>
          <w:color w:val="121212"/>
          <w:sz w:val="28"/>
          <w:szCs w:val="28"/>
          <w:lang w:eastAsia="it-IT"/>
        </w:rPr>
        <w:t>Today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,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our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daily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 </w:t>
      </w:r>
      <w:hyperlink r:id="rId6" w:anchor="newsletter" w:history="1">
        <w:r w:rsidRPr="00A363AC">
          <w:rPr>
            <w:rFonts w:ascii="inherit" w:eastAsia="Times New Roman" w:hAnsi="inherit" w:cs="Times New Roman"/>
            <w:i/>
            <w:iCs/>
            <w:color w:val="0000FF"/>
            <w:sz w:val="28"/>
            <w:szCs w:val="28"/>
            <w:bdr w:val="none" w:sz="0" w:space="0" w:color="auto" w:frame="1"/>
            <w:lang w:eastAsia="it-IT"/>
          </w:rPr>
          <w:t>newsletter</w:t>
        </w:r>
      </w:hyperlink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. For more stories and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our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pandemic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tracker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,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see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our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t> </w:t>
      </w:r>
      <w:proofErr w:type="spellStart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fldChar w:fldCharType="begin"/>
      </w:r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instrText xml:space="preserve"> HYPERLINK "https://www.economist.com/news/2020/03/11/the-economists-coverage-of-the-coronavirus" </w:instrText>
      </w:r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fldChar w:fldCharType="separate"/>
      </w:r>
      <w:r w:rsidRPr="00A363AC">
        <w:rPr>
          <w:rFonts w:ascii="inherit" w:eastAsia="Times New Roman" w:hAnsi="inherit" w:cs="Times New Roman"/>
          <w:i/>
          <w:iCs/>
          <w:color w:val="0000FF"/>
          <w:sz w:val="28"/>
          <w:szCs w:val="28"/>
          <w:bdr w:val="none" w:sz="0" w:space="0" w:color="auto" w:frame="1"/>
          <w:lang w:eastAsia="it-IT"/>
        </w:rPr>
        <w:t>hub</w:t>
      </w:r>
      <w:proofErr w:type="spellEnd"/>
      <w:r w:rsidRPr="00A363AC">
        <w:rPr>
          <w:rFonts w:ascii="inherit" w:eastAsia="Times New Roman" w:hAnsi="inherit" w:cs="Times New Roman"/>
          <w:i/>
          <w:iCs/>
          <w:color w:val="121212"/>
          <w:sz w:val="28"/>
          <w:szCs w:val="28"/>
          <w:bdr w:val="none" w:sz="0" w:space="0" w:color="auto" w:frame="1"/>
          <w:lang w:eastAsia="it-IT"/>
        </w:rPr>
        <w:fldChar w:fldCharType="end"/>
      </w:r>
    </w:p>
    <w:p w:rsidR="00811739" w:rsidRPr="00811739" w:rsidRDefault="00811739" w:rsidP="00E42232">
      <w:pPr>
        <w:spacing w:after="0" w:line="240" w:lineRule="auto"/>
        <w:jc w:val="both"/>
        <w:textAlignment w:val="baseline"/>
        <w:rPr>
          <w:rFonts w:ascii="Calisto MT" w:eastAsia="Times New Roman" w:hAnsi="Calisto MT" w:cs="Times New Roman"/>
          <w:color w:val="121212"/>
          <w:sz w:val="28"/>
          <w:szCs w:val="28"/>
          <w:lang w:eastAsia="it-IT"/>
        </w:rPr>
      </w:pPr>
      <w:r w:rsidRPr="00A363AC">
        <w:rPr>
          <w:rFonts w:ascii="Calisto MT" w:eastAsia="Times New Roman" w:hAnsi="Calisto MT" w:cs="Times New Roman"/>
          <w:noProof/>
          <w:color w:val="121212"/>
          <w:sz w:val="28"/>
          <w:szCs w:val="28"/>
          <w:lang w:eastAsia="it-IT"/>
        </w:rPr>
        <w:lastRenderedPageBreak/>
        <w:drawing>
          <wp:inline distT="0" distB="0" distL="0" distR="0">
            <wp:extent cx="5739175" cy="3385217"/>
            <wp:effectExtent l="0" t="0" r="0" b="5715"/>
            <wp:docPr id="7" name="Immagine 7" descr="https://www.economist.com/img/b/1280/755/90/sites/default/files/20200926_WOC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conomist.com/img/b/1280/755/90/sites/default/files/20200926_WOC7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72" cy="33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39" w:rsidRPr="00811739" w:rsidRDefault="00811739" w:rsidP="00E42232">
      <w:pPr>
        <w:spacing w:after="0" w:line="240" w:lineRule="auto"/>
        <w:jc w:val="both"/>
        <w:textAlignment w:val="baseline"/>
        <w:rPr>
          <w:rFonts w:ascii="Calisto MT" w:eastAsia="Times New Roman" w:hAnsi="Calisto MT" w:cs="Times New Roman"/>
          <w:color w:val="121212"/>
          <w:sz w:val="28"/>
          <w:szCs w:val="28"/>
          <w:lang w:eastAsia="it-IT"/>
        </w:rPr>
      </w:pPr>
    </w:p>
    <w:p w:rsidR="00E02CB7" w:rsidRPr="00A363AC" w:rsidRDefault="00E42232" w:rsidP="00E42232">
      <w:pPr>
        <w:jc w:val="both"/>
        <w:rPr>
          <w:sz w:val="28"/>
          <w:szCs w:val="28"/>
        </w:rPr>
      </w:pPr>
    </w:p>
    <w:sectPr w:rsidR="00E02CB7" w:rsidRPr="00A363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ds-type-system-serif)">
    <w:altName w:val="Times New Roman"/>
    <w:panose1 w:val="00000000000000000000"/>
    <w:charset w:val="00"/>
    <w:family w:val="roman"/>
    <w:notTrueType/>
    <w:pitch w:val="default"/>
  </w:font>
  <w:font w:name="var(--ds-type-system-sans)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C0A"/>
    <w:multiLevelType w:val="multilevel"/>
    <w:tmpl w:val="89A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39"/>
    <w:rsid w:val="002B458A"/>
    <w:rsid w:val="003250D2"/>
    <w:rsid w:val="00617E8C"/>
    <w:rsid w:val="00811739"/>
    <w:rsid w:val="00A363AC"/>
    <w:rsid w:val="00C40ED2"/>
    <w:rsid w:val="00C56E51"/>
    <w:rsid w:val="00E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C71F"/>
  <w15:chartTrackingRefBased/>
  <w15:docId w15:val="{1F10BF27-DFC9-487B-B3BB-CBFEDB7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1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11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11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173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173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173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rticlesubheadline">
    <w:name w:val="article__subheadline"/>
    <w:basedOn w:val="Carpredefinitoparagrafo"/>
    <w:rsid w:val="00811739"/>
  </w:style>
  <w:style w:type="character" w:customStyle="1" w:styleId="articleheadline">
    <w:name w:val="article__headline"/>
    <w:basedOn w:val="Carpredefinitoparagrafo"/>
    <w:rsid w:val="00811739"/>
  </w:style>
  <w:style w:type="paragraph" w:customStyle="1" w:styleId="articledescription">
    <w:name w:val="article__description"/>
    <w:basedOn w:val="Normale"/>
    <w:rsid w:val="0081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lesection-headline">
    <w:name w:val="article__section-headline"/>
    <w:basedOn w:val="Carpredefinitoparagrafo"/>
    <w:rsid w:val="00811739"/>
  </w:style>
  <w:style w:type="character" w:styleId="Collegamentoipertestuale">
    <w:name w:val="Hyperlink"/>
    <w:basedOn w:val="Carpredefinitoparagrafo"/>
    <w:uiPriority w:val="99"/>
    <w:semiHidden/>
    <w:unhideWhenUsed/>
    <w:rsid w:val="00811739"/>
    <w:rPr>
      <w:color w:val="0000FF"/>
      <w:u w:val="single"/>
    </w:rPr>
  </w:style>
  <w:style w:type="paragraph" w:customStyle="1" w:styleId="articledateline-location">
    <w:name w:val="article__dateline-location"/>
    <w:basedOn w:val="Normale"/>
    <w:rsid w:val="0081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lebody-text">
    <w:name w:val="article__body-text"/>
    <w:basedOn w:val="Normale"/>
    <w:rsid w:val="0081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11739"/>
    <w:rPr>
      <w:i/>
      <w:iCs/>
    </w:rPr>
  </w:style>
  <w:style w:type="character" w:customStyle="1" w:styleId="teaserheadline">
    <w:name w:val="teaser__headline"/>
    <w:basedOn w:val="Carpredefinitoparagrafo"/>
    <w:rsid w:val="00811739"/>
  </w:style>
  <w:style w:type="paragraph" w:customStyle="1" w:styleId="articlefootnote">
    <w:name w:val="article__footnote"/>
    <w:basedOn w:val="Normale"/>
    <w:rsid w:val="0081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lated-articlesubheadline">
    <w:name w:val="related-article__subheadline"/>
    <w:basedOn w:val="Carpredefinitoparagrafo"/>
    <w:rsid w:val="00811739"/>
  </w:style>
  <w:style w:type="character" w:customStyle="1" w:styleId="related-articleheadline">
    <w:name w:val="related-article__headline"/>
    <w:basedOn w:val="Carpredefinitoparagrafo"/>
    <w:rsid w:val="00811739"/>
  </w:style>
  <w:style w:type="paragraph" w:customStyle="1" w:styleId="newsletter-signupdescription">
    <w:name w:val="newsletter-signup__description"/>
    <w:basedOn w:val="Normale"/>
    <w:rsid w:val="0081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2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economist.com/us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2020-09-30T08:51:00Z</dcterms:created>
  <dcterms:modified xsi:type="dcterms:W3CDTF">2020-09-30T08:51:00Z</dcterms:modified>
</cp:coreProperties>
</file>