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3" w:rsidRPr="00382B03" w:rsidRDefault="00382B03" w:rsidP="004C2373">
      <w:pPr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 xml:space="preserve">A </w:t>
      </w:r>
      <w:proofErr w:type="spellStart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>nine-point</w:t>
      </w:r>
      <w:proofErr w:type="spellEnd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>plan</w:t>
      </w:r>
      <w:proofErr w:type="spellEnd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 xml:space="preserve"> for the UK to </w:t>
      </w:r>
      <w:proofErr w:type="spellStart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>achieve</w:t>
      </w:r>
      <w:proofErr w:type="spellEnd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 xml:space="preserve"> net zero carbon </w:t>
      </w:r>
      <w:proofErr w:type="spellStart"/>
      <w:r w:rsidRPr="00382B03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it-IT"/>
        </w:rPr>
        <w:t>emissions</w:t>
      </w:r>
      <w:proofErr w:type="spellEnd"/>
    </w:p>
    <w:p w:rsidR="00382B03" w:rsidRPr="00382B03" w:rsidRDefault="007D7631" w:rsidP="004C237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it-IT"/>
        </w:rPr>
      </w:pPr>
      <w:hyperlink r:id="rId5" w:history="1">
        <w:proofErr w:type="spellStart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>Guardian</w:t>
        </w:r>
        <w:proofErr w:type="spellEnd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 xml:space="preserve"> </w:t>
        </w:r>
        <w:proofErr w:type="spellStart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>climate</w:t>
        </w:r>
        <w:proofErr w:type="spellEnd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 xml:space="preserve"> </w:t>
        </w:r>
        <w:proofErr w:type="spellStart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>pledge</w:t>
        </w:r>
        <w:proofErr w:type="spellEnd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 xml:space="preserve"> 2020</w:t>
        </w:r>
      </w:hyperlink>
    </w:p>
    <w:p w:rsidR="00382B03" w:rsidRPr="00F55640" w:rsidRDefault="00382B03" w:rsidP="004C2373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Author Chris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Goodall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says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tackling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climate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crisis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neither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difficult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nor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expensive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can help </w:t>
      </w:r>
      <w:proofErr w:type="spellStart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>boost</w:t>
      </w:r>
      <w:proofErr w:type="spellEnd"/>
      <w:r w:rsidRP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economy</w:t>
      </w:r>
    </w:p>
    <w:p w:rsidR="00382B03" w:rsidRPr="00382B03" w:rsidRDefault="007D7631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 xml:space="preserve">Chris </w:t>
        </w:r>
        <w:proofErr w:type="spellStart"/>
        <w:r w:rsidR="00382B03" w:rsidRPr="00382B03">
          <w:rPr>
            <w:rFonts w:ascii="Georgia" w:eastAsia="Times New Roman" w:hAnsi="Georgia" w:cs="Times New Roman"/>
            <w:b/>
            <w:bCs/>
            <w:sz w:val="28"/>
            <w:szCs w:val="28"/>
            <w:lang w:eastAsia="it-IT"/>
          </w:rPr>
          <w:t>Goodall</w:t>
        </w:r>
        <w:proofErr w:type="spellEnd"/>
      </w:hyperlink>
      <w:r w:rsidR="00382B03">
        <w:rPr>
          <w:rFonts w:ascii="Georgia" w:eastAsia="Times New Roman" w:hAnsi="Georgia" w:cs="Times New Roman"/>
          <w:b/>
          <w:bCs/>
          <w:sz w:val="28"/>
          <w:szCs w:val="28"/>
          <w:lang w:eastAsia="it-IT"/>
        </w:rPr>
        <w:t xml:space="preserve"> </w:t>
      </w:r>
      <w:r w:rsidR="00382B03" w:rsidRPr="00382B03">
        <w:rPr>
          <w:rFonts w:ascii="Helvetica" w:eastAsia="Times New Roman" w:hAnsi="Helvetica" w:cs="Helvetica"/>
          <w:sz w:val="24"/>
          <w:szCs w:val="24"/>
          <w:lang w:eastAsia="it-IT"/>
        </w:rPr>
        <w:t xml:space="preserve">Tue 6 </w:t>
      </w:r>
      <w:proofErr w:type="spellStart"/>
      <w:r w:rsidR="00382B03" w:rsidRPr="00382B03">
        <w:rPr>
          <w:rFonts w:ascii="Helvetica" w:eastAsia="Times New Roman" w:hAnsi="Helvetica" w:cs="Helvetica"/>
          <w:sz w:val="24"/>
          <w:szCs w:val="24"/>
          <w:lang w:eastAsia="it-IT"/>
        </w:rPr>
        <w:t>Oct</w:t>
      </w:r>
      <w:proofErr w:type="spellEnd"/>
      <w:r w:rsidR="00382B03" w:rsidRPr="00382B03">
        <w:rPr>
          <w:rFonts w:ascii="Helvetica" w:eastAsia="Times New Roman" w:hAnsi="Helvetica" w:cs="Helvetica"/>
          <w:sz w:val="24"/>
          <w:szCs w:val="24"/>
          <w:lang w:eastAsia="it-IT"/>
        </w:rPr>
        <w:t xml:space="preserve"> 2020 07.00 BST</w:t>
      </w:r>
      <w:r w:rsidR="00382B03"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382B03"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"https://www.theguardian.com/environment/2020/oct/06/a-nine-point-plan-for-the-uk-to-achieve-net-zero-carbon-emissions?CMP=Share_AndroidApp_Other" \l "img-1" </w:instrText>
      </w:r>
      <w:r w:rsidR="00382B03"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82B03" w:rsidRPr="00382B03" w:rsidRDefault="00382B03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2B0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857500" cy="1714500"/>
            <wp:effectExtent l="0" t="0" r="0" b="0"/>
            <wp:docPr id="6" name="Immagine 6" descr="9poi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poi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03" w:rsidRDefault="00382B03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t>Illustration</w:t>
      </w:r>
      <w:proofErr w:type="spellEnd"/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t>Guardian</w:t>
      </w:r>
      <w:proofErr w:type="spellEnd"/>
      <w:r w:rsidRPr="00382B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Design</w:t>
      </w:r>
    </w:p>
    <w:p w:rsidR="00F55640" w:rsidRDefault="00F55640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5640" w:rsidRPr="008125E6" w:rsidRDefault="00F55640" w:rsidP="008125E6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Insert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the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correct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phrases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collocations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idioms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phrasal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verbs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) in the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correct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space</w:t>
      </w:r>
      <w:proofErr w:type="spellEnd"/>
      <w:r w:rsidRPr="008125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</w:p>
    <w:p w:rsidR="004C2373" w:rsidRDefault="004C2373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5640" w:rsidRPr="00F55640" w:rsidRDefault="00F55640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living</w:t>
      </w:r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standards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,</w:t>
      </w:r>
      <w:r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downward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blip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, </w:t>
      </w:r>
      <w:r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nine-step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plan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,</w:t>
      </w:r>
      <w:r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it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is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easier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said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than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done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,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taking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the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pledge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, </w:t>
      </w:r>
      <w:r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climate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hyperlink r:id="rId9" w:history="1">
        <w:proofErr w:type="spellStart"/>
        <w:r w:rsidRPr="00F55640">
          <w:rPr>
            <w:rFonts w:ascii="Georgia" w:eastAsia="Times New Roman" w:hAnsi="Georgia" w:cs="Times New Roman"/>
            <w:b/>
            <w:sz w:val="24"/>
            <w:szCs w:val="24"/>
            <w:u w:val="single"/>
            <w:lang w:eastAsia="it-IT"/>
          </w:rPr>
          <w:t>crisis</w:t>
        </w:r>
        <w:proofErr w:type="spellEnd"/>
        <w:r w:rsidRPr="00F55640">
          <w:rPr>
            <w:rFonts w:ascii="Georgia" w:eastAsia="Times New Roman" w:hAnsi="Georgia" w:cs="Times New Roman"/>
            <w:b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F55640">
          <w:rPr>
            <w:rFonts w:ascii="Georgia" w:eastAsia="Times New Roman" w:hAnsi="Georgia" w:cs="Times New Roman"/>
            <w:b/>
            <w:sz w:val="24"/>
            <w:szCs w:val="24"/>
            <w:u w:val="single"/>
            <w:lang w:eastAsia="it-IT"/>
          </w:rPr>
          <w:t>mitigation</w:t>
        </w:r>
        <w:proofErr w:type="spellEnd"/>
      </w:hyperlink>
      <w:r w:rsidRPr="00F55640">
        <w:rPr>
          <w:rFonts w:ascii="Georgia" w:eastAsia="Times New Roman" w:hAnsi="Georgia" w:cs="Times New Roman"/>
          <w:b/>
          <w:sz w:val="24"/>
          <w:szCs w:val="24"/>
          <w:u w:val="single"/>
          <w:lang w:eastAsia="it-IT"/>
        </w:rPr>
        <w:t xml:space="preserve">, </w:t>
      </w: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it-IT"/>
        </w:rPr>
        <w:t xml:space="preserve">  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technically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  <w:proofErr w:type="spellStart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>possible</w:t>
      </w:r>
      <w:proofErr w:type="spellEnd"/>
      <w:r w:rsidRPr="00F55640">
        <w:rPr>
          <w:rFonts w:ascii="Georgia" w:eastAsia="Times New Roman" w:hAnsi="Georgia" w:cs="Times New Roman"/>
          <w:b/>
          <w:sz w:val="24"/>
          <w:szCs w:val="24"/>
          <w:lang w:eastAsia="it-IT"/>
        </w:rPr>
        <w:t xml:space="preserve"> </w:t>
      </w:r>
    </w:p>
    <w:p w:rsidR="00F55640" w:rsidRDefault="00F55640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5640" w:rsidRPr="00382B03" w:rsidRDefault="00F55640" w:rsidP="004C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caps/>
          <w:sz w:val="24"/>
          <w:szCs w:val="24"/>
          <w:lang w:eastAsia="it-IT"/>
        </w:rPr>
        <w:t>N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et zero.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simple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enough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concept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–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notion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reduce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level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where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are no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longer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adding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the stock in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atmosphere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 More and more </w:t>
      </w:r>
      <w:hyperlink r:id="rId10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companies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and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"https://www.theguardian.com/environment/2020/jun/24/uks-net-zero-pledge-what-has-been-achieved-one-year-on"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countries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are </w:t>
      </w:r>
      <w:hyperlink r:id="rId11" w:history="1">
        <w:r w:rsidR="00F55640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_____________________________</w:t>
        </w:r>
      </w:hyperlink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________  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promising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hit net zero by 2050, 2030 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even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sooner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_____________________________________________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Industrial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processes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remain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carbon intensive,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agriculture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aviation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Even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sudden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economic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brought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the Covid-19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pandemic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year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result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a mere </w:t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in global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greenhouse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gas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sharp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decline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use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beginning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pandemic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not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persisted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Government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stimulus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programmes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done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little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prioritise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green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projects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–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barely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1% of the funds made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available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world </w:t>
      </w:r>
      <w:proofErr w:type="spellStart"/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target </w:t>
      </w:r>
      <w:hyperlink r:id="rId12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 </w:t>
        </w:r>
      </w:hyperlink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_________________________</w:t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softHyphen/>
        <w:t>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Hopes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virus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push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into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radical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reduce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illusory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make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pessimistic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future –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mistake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The last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six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months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seen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growing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realisation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world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fully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decarbonising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our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societies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relatively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cheap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potentially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major benefit to society,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particularly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prosperous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sectors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sensible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portfolio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reduce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jobs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improve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forgotten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parts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UK.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won’t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completely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painless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F55640">
        <w:rPr>
          <w:rFonts w:ascii="Georgia" w:eastAsia="Times New Roman" w:hAnsi="Georgia" w:cs="Times New Roman"/>
          <w:sz w:val="24"/>
          <w:szCs w:val="24"/>
          <w:lang w:eastAsia="it-IT"/>
        </w:rPr>
        <w:t>_______________________________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can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transform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British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economy.</w:t>
      </w:r>
    </w:p>
    <w:p w:rsidR="004C2373" w:rsidRDefault="004C237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F55640" w:rsidRPr="008125E6" w:rsidRDefault="00F55640" w:rsidP="008125E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lastRenderedPageBreak/>
        <w:t>Insert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following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sub-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titles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in the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correct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space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above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corresponding</w:t>
      </w:r>
      <w:proofErr w:type="spellEnd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125E6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paragraph</w:t>
      </w:r>
      <w:proofErr w:type="spellEnd"/>
      <w:r w:rsidRPr="008125E6">
        <w:rPr>
          <w:rFonts w:ascii="Georgia" w:eastAsia="Times New Roman" w:hAnsi="Georgia" w:cs="Times New Roman"/>
          <w:bCs/>
          <w:sz w:val="24"/>
          <w:szCs w:val="24"/>
          <w:lang w:eastAsia="it-IT"/>
        </w:rPr>
        <w:t xml:space="preserve">: </w:t>
      </w:r>
    </w:p>
    <w:p w:rsidR="00F55640" w:rsidRPr="00F55640" w:rsidRDefault="00F55640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Cs/>
          <w:sz w:val="24"/>
          <w:szCs w:val="24"/>
          <w:lang w:eastAsia="it-IT"/>
        </w:rPr>
      </w:pPr>
    </w:p>
    <w:p w:rsidR="00F55640" w:rsidRPr="00F55640" w:rsidRDefault="00F55640" w:rsidP="00F5564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Batteries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and </w:t>
      </w: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hydrogen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</w:t>
      </w:r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Flying and </w:t>
      </w: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shipping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proofErr w:type="gram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Motoring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 </w:t>
      </w: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Farming</w:t>
      </w:r>
      <w:proofErr w:type="spellEnd"/>
      <w:proofErr w:type="gram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   </w:t>
      </w:r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Carbon </w:t>
      </w: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tax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</w:t>
      </w:r>
    </w:p>
    <w:p w:rsidR="00F55640" w:rsidRPr="00F55640" w:rsidRDefault="00F55640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Energy</w:t>
      </w:r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  </w:t>
      </w:r>
      <w:proofErr w:type="gram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Utilities</w:t>
      </w:r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  </w:t>
      </w:r>
      <w:proofErr w:type="spellStart"/>
      <w:proofErr w:type="gram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Efficiency</w:t>
      </w:r>
      <w:proofErr w:type="spellEnd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    </w:t>
      </w:r>
      <w:proofErr w:type="spellStart"/>
      <w:r w:rsidRPr="00F55640"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Reforestation</w:t>
      </w:r>
      <w:proofErr w:type="spellEnd"/>
    </w:p>
    <w:p w:rsidR="00F55640" w:rsidRPr="008125E6" w:rsidRDefault="00F55640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</w:p>
    <w:p w:rsidR="008125E6" w:rsidRPr="008125E6" w:rsidRDefault="008125E6" w:rsidP="008125E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Insert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the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correct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modal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verb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in the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spaces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below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: can,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should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will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  <w:t>would</w:t>
      </w:r>
      <w:proofErr w:type="spellEnd"/>
    </w:p>
    <w:p w:rsidR="008125E6" w:rsidRP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it-IT"/>
        </w:rPr>
      </w:pPr>
    </w:p>
    <w:p w:rsidR="008125E6" w:rsidRDefault="008125E6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1.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"https://www.theguardian.com/environment/2020/oct/06/a-nine-point-plan-for-the-uk-to-achieve-net-zero-carbon-emissions?CMP=Share_AndroidApp_Other" \l "img-2"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Successful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start with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generation. Britain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made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surprisingly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good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progress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recent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years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cutting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CO2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60% in the last decade,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largely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result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replacement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generation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solar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go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further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because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we’ll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generate far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meet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demand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pumps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heating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homes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If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increase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generation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20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times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today’s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levels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sufficient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time,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significantly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reducing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problems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arising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unpredictability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intermittency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renewable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sources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massive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expansion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actually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possible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? </w:t>
      </w:r>
      <w:hyperlink r:id="rId13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I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have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calculated</w:t>
        </w:r>
        <w:proofErr w:type="spellEnd"/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UK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achieve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target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devoting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5%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maritime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zone to offshore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2%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area to solar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panels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12%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onshore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are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numbers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far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impossible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BP,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recent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convert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importance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expansion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global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renewables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,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"https://www.bp.com/en/global/corporate/energy-economics/energy-outlook/energy-outlook-downloads.html"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makes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similar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estimate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solar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sources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also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expanded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20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times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world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achieve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net zero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2050.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2.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Under the scenario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described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above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far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time.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Batteries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cope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with some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surplus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converted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Today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created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fossil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fuels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easily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made from water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electrolysis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The gas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stored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make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on the rare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occasions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available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renewable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insufficient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hugely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versatile;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r w:rsidR="008125E6">
        <w:rPr>
          <w:rFonts w:ascii="Georgia" w:eastAsia="Times New Roman" w:hAnsi="Georgia" w:cs="Times New Roman"/>
          <w:sz w:val="24"/>
          <w:szCs w:val="24"/>
          <w:lang w:eastAsia="it-IT"/>
        </w:rPr>
        <w:t>______________</w:t>
      </w:r>
      <w:bookmarkStart w:id="0" w:name="_GoBack"/>
      <w:bookmarkEnd w:id="0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also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deployed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vehicles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steel-making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industrial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processes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and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critical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raw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material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chemicals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industry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In the last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few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months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major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European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countries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shifted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strongly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towards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 </w:t>
      </w:r>
      <w:hyperlink r:id="rId14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France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and </w:t>
      </w:r>
      <w:hyperlink r:id="rId15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Germany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promised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total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€16bn to help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build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sector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 Companies in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"https://www.norsk-e-fuel.com/en/"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Norway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and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"https://www.weforum.org/agenda/2020/06/danish-companies-hydrogen-fuel-facility-electrolysis/"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Denmark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announced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create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chemical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build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zero-carbon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liquid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fuels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made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dioxide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captured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directly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industrial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processes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Italy’s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dominant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gas distributor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"https://www.nytimes.com/2020/05/27/business/hydrogen-fuel-climate-change.html"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begun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mixing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into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its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pipelines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while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Spain’s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largest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utility company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build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facility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16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to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make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the gas from solar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electricity</w:t>
        </w:r>
        <w:proofErr w:type="spellEnd"/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and use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a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fertiliser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Shell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take surplus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North Sea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windfarms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an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"https://www.shell.com/media/news-and-media-releases/2020/crosswind-wins-tender-for-hollandse-kust-noord-wind-farm.html"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oil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refinery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in the Netherlands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Finnish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partnership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suggested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CO2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paper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mills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combine with green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17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to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make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substitutes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for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petrol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and diesel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while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18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a French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mill</w:t>
        </w:r>
        <w:proofErr w:type="spellEnd"/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make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prices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are high.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happened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the last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year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number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announcements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speeding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up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across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continent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3.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supplement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decarbonising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UK’s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supply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also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wrest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back control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networks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their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current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owners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often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non-UK businesses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owned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private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equity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funds.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Many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countries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US,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publicly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controlled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companies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meet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local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minimise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gas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The UK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follow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19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the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example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of Germany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offer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chance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local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governments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run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utility networks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their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areas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So far,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municipal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companies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not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successful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the UK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never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actually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own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pipes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wires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within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their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towns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change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4.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________________________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complement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decarbonisation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supply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with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measures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improve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efficiency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In the UK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crucial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target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poor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insulation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standards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our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housing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Policy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lamentably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weak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area over the last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decades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require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programmes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deep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refurbishment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working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street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-by-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street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across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country.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seem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expensive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difficult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much-needed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boost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jobs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incomes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deprived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areas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France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devoting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fraction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economic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expansion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improving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efficiency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homes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public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buildings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such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schools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prisons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also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follow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example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5.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obvious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target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car use.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Many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European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"https://www.theguardian.com/world/2020/apr/11/world-cities-turn-their-streets-over-to-walkers-and-cyclists"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pedestrianised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areas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their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centres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introduced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better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cycling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provision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improved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public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transport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far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know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none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reversed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changes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Taking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out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single best way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reviving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centres,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reducing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pollution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levels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getting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people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on bikes.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Let’s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particularly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embrace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electric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bikes,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which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use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hundred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times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energy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car.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Detailed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analysis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20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in the</w:t>
        </w:r>
      </w:hyperlink>
      <w:hyperlink r:id="rId21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 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Dutch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city of Utrecht</w:t>
        </w:r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showed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spending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cycle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lanes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repaid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health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costs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result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population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embracing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active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means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getting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urban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centre.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6.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_______________________</w:t>
      </w:r>
    </w:p>
    <w:p w:rsidR="00382B03" w:rsidRPr="00382B03" w:rsidRDefault="007D7631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hyperlink r:id="rId22" w:history="1">
        <w:r w:rsidR="00382B03"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Energy</w:t>
        </w:r>
      </w:hyperlink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use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represents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two-thirds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carbon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Easily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next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most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important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source of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greenhouse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gases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farming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Cows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sheep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methane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fertiliser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use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creates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nitrous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oxide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both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powerful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greenhouse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gases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Moving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towards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diet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dominated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plants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vital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part of the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fight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against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climate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crisis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We’ll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probably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never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get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stable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climate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until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meat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almost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disappeared</w:t>
      </w:r>
      <w:proofErr w:type="spellEnd"/>
      <w:r w:rsidR="00382B03"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increasingly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clear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"https://www.theguardian.com/food/2020/feb/09/hold-the-beef-how-plant-based-meat-went-mainstream"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can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make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fully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vegan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foods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resemble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meat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those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miss the taste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texture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production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dominates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farming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around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world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reducing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animal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numbers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space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introduce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properly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climate-friendly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agriculture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means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farming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intensive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dependent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herbicides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pesticides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fertilisers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also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employ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people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7.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23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a massive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programme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 of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reforestation</w:t>
        </w:r>
        <w:proofErr w:type="spellEnd"/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The UK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woodland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cover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little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third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European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countries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planting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mixed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trees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help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capture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CO2,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bring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jobs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back to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periphery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British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Isles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help control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flooding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improve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air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quality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greater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opportunities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leisure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8.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_______________________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 xml:space="preserve">In the long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term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"https://www.theguardian.com/world/2019/aug/31/flight-risk-can-we-take-the-carbon-out-of-air-travel" </w:instrTex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can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probably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replace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fossil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fuels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 xml:space="preserve"> use 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u w:val="single"/>
          <w:lang w:eastAsia="it-IT"/>
        </w:rPr>
        <w:t>flying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with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-carbon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alternatives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made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captured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CO2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hydrogen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Today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down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our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flying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either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taking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train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avoiding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long-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distance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travel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costly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difficult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some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people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hyperlink r:id="rId24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the </w:t>
        </w:r>
      </w:hyperlink>
      <w:hyperlink r:id="rId25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“Flight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Shame</w:t>
        </w:r>
        <w:proofErr w:type="spellEnd"/>
      </w:hyperlink>
      <w:hyperlink r:id="rId26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”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movement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,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originating</w:t>
        </w:r>
        <w:proofErr w:type="spellEnd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 </w:t>
        </w:r>
      </w:hyperlink>
      <w:hyperlink r:id="rId27" w:history="1"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 xml:space="preserve">in </w:t>
        </w:r>
        <w:proofErr w:type="spellStart"/>
        <w:r w:rsidRPr="00382B03">
          <w:rPr>
            <w:rFonts w:ascii="Georgia" w:eastAsia="Times New Roman" w:hAnsi="Georgia" w:cs="Times New Roman"/>
            <w:sz w:val="24"/>
            <w:szCs w:val="24"/>
            <w:u w:val="single"/>
            <w:lang w:eastAsia="it-IT"/>
          </w:rPr>
          <w:t>Sweden</w:t>
        </w:r>
        <w:proofErr w:type="spellEnd"/>
      </w:hyperlink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helped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push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down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passenger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numbers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particularly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Germany. Flying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really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matters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your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personal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footprint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;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your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share of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return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journey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London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New York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typically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produce more CO2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driving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car for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year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4C2373" w:rsidRPr="00382B03" w:rsidRDefault="004C237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</w:pPr>
      <w:r w:rsidRPr="00382B03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 xml:space="preserve">9. </w:t>
      </w:r>
      <w:r w:rsidR="00F55640">
        <w:rPr>
          <w:rFonts w:ascii="Georgia" w:eastAsia="Times New Roman" w:hAnsi="Georgia" w:cs="Times New Roman"/>
          <w:b/>
          <w:bCs/>
          <w:sz w:val="36"/>
          <w:szCs w:val="36"/>
          <w:lang w:eastAsia="it-IT"/>
        </w:rPr>
        <w:t>_________________________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Lastly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bring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reluctant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gas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industries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onside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by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instituting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tax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on the production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anything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results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emissions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Rarely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businesses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asked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be more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heavily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taxed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today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large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fossil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fuel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companies are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pleading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a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levy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provides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necessary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incentive for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them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wean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themselves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extracting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oil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gas.</w:t>
      </w: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Fighting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causes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consequences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climate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emergency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neither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particularly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difficult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or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expensive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The net impact 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jobs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living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standards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strongly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positive.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programme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require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direction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from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central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government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probably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effective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carbon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tax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alongside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willingness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hand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over some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local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authorities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Perhaps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most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contentious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part of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programme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I propose: the idea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Whitehall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recognise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both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the free market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some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assistance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when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comes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climate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crisis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that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devolution of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real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power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towns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cities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could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beneficial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everybody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.</w:t>
      </w:r>
    </w:p>
    <w:p w:rsidR="00F55640" w:rsidRPr="00382B03" w:rsidRDefault="00F55640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382B03" w:rsidRPr="00382B03" w:rsidRDefault="00382B03" w:rsidP="004C23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• Chris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Goodall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is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author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environmentalist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whose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latest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book, </w:t>
      </w:r>
      <w:hyperlink r:id="rId28" w:history="1">
        <w:r w:rsidRPr="00382B03">
          <w:rPr>
            <w:rFonts w:ascii="Georgia" w:eastAsia="Times New Roman" w:hAnsi="Georgia" w:cs="Times New Roman"/>
            <w:i/>
            <w:iCs/>
            <w:sz w:val="24"/>
            <w:szCs w:val="24"/>
            <w:u w:val="single"/>
            <w:lang w:eastAsia="it-IT"/>
          </w:rPr>
          <w:t>What We Need To Do Now</w:t>
        </w:r>
      </w:hyperlink>
      <w:r w:rsidRPr="00382B03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, </w:t>
      </w:r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assesses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steps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needed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to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build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a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low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-carbon world and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was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shortlisted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for the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Wainwright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</w:t>
      </w:r>
      <w:proofErr w:type="spellStart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>Prize</w:t>
      </w:r>
      <w:proofErr w:type="spellEnd"/>
      <w:r w:rsidRPr="00382B03">
        <w:rPr>
          <w:rFonts w:ascii="Georgia" w:eastAsia="Times New Roman" w:hAnsi="Georgia" w:cs="Times New Roman"/>
          <w:sz w:val="24"/>
          <w:szCs w:val="24"/>
          <w:lang w:eastAsia="it-IT"/>
        </w:rPr>
        <w:t xml:space="preserve">. </w:t>
      </w:r>
    </w:p>
    <w:p w:rsidR="00E02CB7" w:rsidRPr="00382B03" w:rsidRDefault="007D7631" w:rsidP="004C2373">
      <w:pPr>
        <w:spacing w:after="0" w:line="240" w:lineRule="auto"/>
        <w:jc w:val="both"/>
      </w:pPr>
    </w:p>
    <w:sectPr w:rsidR="00E02CB7" w:rsidRPr="00382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ED8"/>
    <w:multiLevelType w:val="hybridMultilevel"/>
    <w:tmpl w:val="3FFE6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AAF"/>
    <w:multiLevelType w:val="multilevel"/>
    <w:tmpl w:val="B8C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C759B"/>
    <w:multiLevelType w:val="multilevel"/>
    <w:tmpl w:val="FE5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3"/>
    <w:rsid w:val="002B458A"/>
    <w:rsid w:val="002C2A09"/>
    <w:rsid w:val="00382B03"/>
    <w:rsid w:val="004C2373"/>
    <w:rsid w:val="007D7631"/>
    <w:rsid w:val="008125E6"/>
    <w:rsid w:val="00C547B8"/>
    <w:rsid w:val="00C56E51"/>
    <w:rsid w:val="00F13229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FD5D"/>
  <w15:chartTrackingRefBased/>
  <w15:docId w15:val="{2B06F704-0AF6-479A-BFCE-24D6184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2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82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2B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2B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2B03"/>
    <w:rPr>
      <w:color w:val="0000FF"/>
      <w:u w:val="single"/>
    </w:rPr>
  </w:style>
  <w:style w:type="character" w:customStyle="1" w:styleId="labellink-wrapper">
    <w:name w:val="label__link-wrapper"/>
    <w:basedOn w:val="Carpredefinitoparagrafo"/>
    <w:rsid w:val="00382B03"/>
  </w:style>
  <w:style w:type="paragraph" w:styleId="NormaleWeb">
    <w:name w:val="Normal (Web)"/>
    <w:basedOn w:val="Normale"/>
    <w:uiPriority w:val="99"/>
    <w:semiHidden/>
    <w:unhideWhenUsed/>
    <w:rsid w:val="003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yline">
    <w:name w:val="byline"/>
    <w:basedOn w:val="Normale"/>
    <w:rsid w:val="003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dateline">
    <w:name w:val="content__dateline"/>
    <w:basedOn w:val="Normale"/>
    <w:rsid w:val="0038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dateline-time">
    <w:name w:val="content__dateline-time"/>
    <w:basedOn w:val="Carpredefinitoparagrafo"/>
    <w:rsid w:val="00382B03"/>
  </w:style>
  <w:style w:type="character" w:customStyle="1" w:styleId="sharecounttext">
    <w:name w:val="sharecount__text"/>
    <w:basedOn w:val="Carpredefinitoparagrafo"/>
    <w:rsid w:val="00382B03"/>
  </w:style>
  <w:style w:type="character" w:customStyle="1" w:styleId="inline-triangle">
    <w:name w:val="inline-triangle"/>
    <w:basedOn w:val="Carpredefinitoparagrafo"/>
    <w:rsid w:val="00382B03"/>
  </w:style>
  <w:style w:type="character" w:customStyle="1" w:styleId="drop-capinner">
    <w:name w:val="drop-cap__inner"/>
    <w:basedOn w:val="Carpredefinitoparagrafo"/>
    <w:rsid w:val="00382B03"/>
  </w:style>
  <w:style w:type="character" w:styleId="Enfasigrassetto">
    <w:name w:val="Strong"/>
    <w:basedOn w:val="Carpredefinitoparagrafo"/>
    <w:uiPriority w:val="22"/>
    <w:qFormat/>
    <w:rsid w:val="00382B03"/>
    <w:rPr>
      <w:b/>
      <w:bCs/>
    </w:rPr>
  </w:style>
  <w:style w:type="character" w:customStyle="1" w:styleId="u-h">
    <w:name w:val="u-h"/>
    <w:basedOn w:val="Carpredefinitoparagrafo"/>
    <w:rsid w:val="00382B03"/>
  </w:style>
  <w:style w:type="character" w:customStyle="1" w:styleId="bullet">
    <w:name w:val="bullet"/>
    <w:basedOn w:val="Carpredefinitoparagrafo"/>
    <w:rsid w:val="00382B03"/>
  </w:style>
  <w:style w:type="character" w:styleId="Enfasicorsivo">
    <w:name w:val="Emphasis"/>
    <w:basedOn w:val="Carpredefinitoparagrafo"/>
    <w:uiPriority w:val="20"/>
    <w:qFormat/>
    <w:rsid w:val="00382B0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3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boncommentary.com/blog/2020/8/23/how-much-space-will-a-100-renewables-uk-require" TargetMode="External"/><Relationship Id="rId18" Type="http://schemas.openxmlformats.org/officeDocument/2006/relationships/hyperlink" Target="https://www.smurfitkappa.com/uk/newsroom/2020/smurfit-kappa-to-participate-in-worlds-first-project-on-hydrogen-energy-storage" TargetMode="External"/><Relationship Id="rId26" Type="http://schemas.openxmlformats.org/officeDocument/2006/relationships/hyperlink" Target="https://www.theguardian.com/world/2019/jun/04/stayontheground-swedes-turn-to-trains-amid-climate-flight-sha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oomberg.com/news/articles/2019-07-05/how-the-dutch-made-utrecht-a-bicycle-first-city" TargetMode="External"/><Relationship Id="rId7" Type="http://schemas.openxmlformats.org/officeDocument/2006/relationships/hyperlink" Target="https://www.theguardian.com/environment/2020/oct/06/a-nine-point-plan-for-the-uk-to-achieve-net-zero-carbon-emissions?CMP=Share_AndroidApp_Other#img-1" TargetMode="External"/><Relationship Id="rId12" Type="http://schemas.openxmlformats.org/officeDocument/2006/relationships/hyperlink" Target="https://www.iif.com/Portals/0/Files/content/1_200625WeeklyInsight_v1.pdf" TargetMode="External"/><Relationship Id="rId17" Type="http://schemas.openxmlformats.org/officeDocument/2006/relationships/hyperlink" Target="https://yle.fi/uutiset/osasto/news/pulp_mills_could_be_massive_source_of_synthetic_fuel/11552281" TargetMode="External"/><Relationship Id="rId25" Type="http://schemas.openxmlformats.org/officeDocument/2006/relationships/hyperlink" Target="https://www.theguardian.com/world/2019/jun/04/stayontheground-swedes-turn-to-trains-amid-climate-flight-sh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berdrola.com/press-room/news/detail/iberdrola-fertiberia-launch-largest-plant-producing-green-hydrogen-industrial-europe" TargetMode="External"/><Relationship Id="rId20" Type="http://schemas.openxmlformats.org/officeDocument/2006/relationships/hyperlink" Target="https://www.bloomberg.com/news/articles/2019-07-05/how-the-dutch-made-utrecht-a-bicycle-first-cit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profile/chrisgoodall" TargetMode="External"/><Relationship Id="rId11" Type="http://schemas.openxmlformats.org/officeDocument/2006/relationships/hyperlink" Target="https://www.theguardian.com/environment/2020/sep/22/china-pledges-to-reach-carbon-neutrality-before-2060" TargetMode="External"/><Relationship Id="rId24" Type="http://schemas.openxmlformats.org/officeDocument/2006/relationships/hyperlink" Target="https://www.theguardian.com/world/2019/jun/04/stayontheground-swedes-turn-to-trains-amid-climate-flight-shame" TargetMode="External"/><Relationship Id="rId5" Type="http://schemas.openxmlformats.org/officeDocument/2006/relationships/hyperlink" Target="https://www.theguardian.com/environment/series/guardian-climate-pledge-2020" TargetMode="External"/><Relationship Id="rId15" Type="http://schemas.openxmlformats.org/officeDocument/2006/relationships/hyperlink" Target="https://www.h2-view.com/story/german-government-to-invest-e9bn-in-national-hydrogen-strategy/" TargetMode="External"/><Relationship Id="rId23" Type="http://schemas.openxmlformats.org/officeDocument/2006/relationships/hyperlink" Target="https://www.theguardian.com/world/2019/jun/19/planting-billions-trees-save-planet" TargetMode="External"/><Relationship Id="rId28" Type="http://schemas.openxmlformats.org/officeDocument/2006/relationships/hyperlink" Target="https://guardianbookshop.com/what-we-need-to-do-now-9781788164719.html" TargetMode="External"/><Relationship Id="rId10" Type="http://schemas.openxmlformats.org/officeDocument/2006/relationships/hyperlink" Target="https://www.theguardian.com/environment/2020/sep/15/facebook-and-google-announce-plans-become-carbon-neutral" TargetMode="External"/><Relationship Id="rId19" Type="http://schemas.openxmlformats.org/officeDocument/2006/relationships/hyperlink" Target="https://www.theguardian.com/commentisfree/2018/feb/28/small-town-wolfhagen-community-revolution-german-europe-energy-con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if.com/Portals/0/Files/content/1_200625WeeklyInsight_v1.pdf" TargetMode="External"/><Relationship Id="rId14" Type="http://schemas.openxmlformats.org/officeDocument/2006/relationships/hyperlink" Target="https://www.electrive.com/2020/09/14/france-presents-national-hydrogen-strategy/" TargetMode="External"/><Relationship Id="rId22" Type="http://schemas.openxmlformats.org/officeDocument/2006/relationships/hyperlink" Target="https://www.theguardian.com/environment/energy" TargetMode="External"/><Relationship Id="rId27" Type="http://schemas.openxmlformats.org/officeDocument/2006/relationships/hyperlink" Target="https://www.theguardian.com/world/2019/jun/04/stayontheground-swedes-turn-to-trains-amid-climate-flight-sha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2020-10-07T11:32:00Z</cp:lastPrinted>
  <dcterms:created xsi:type="dcterms:W3CDTF">2020-10-08T12:29:00Z</dcterms:created>
  <dcterms:modified xsi:type="dcterms:W3CDTF">2020-10-08T12:29:00Z</dcterms:modified>
</cp:coreProperties>
</file>