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D" w:rsidRPr="00AA79D8" w:rsidRDefault="00FE2E8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Calibri"/>
          <w:b/>
          <w:bCs/>
          <w:sz w:val="40"/>
          <w:szCs w:val="40"/>
        </w:rPr>
      </w:pPr>
      <w:r w:rsidRPr="00AA79D8">
        <w:rPr>
          <w:rFonts w:cs="Calibri"/>
          <w:b/>
          <w:bCs/>
          <w:sz w:val="40"/>
          <w:szCs w:val="40"/>
        </w:rPr>
        <w:t xml:space="preserve">CORSI </w:t>
      </w:r>
      <w:proofErr w:type="spellStart"/>
      <w:r w:rsidRPr="00AA79D8">
        <w:rPr>
          <w:rFonts w:cs="Calibri"/>
          <w:b/>
          <w:bCs/>
          <w:sz w:val="40"/>
          <w:szCs w:val="40"/>
        </w:rPr>
        <w:t>DI</w:t>
      </w:r>
      <w:proofErr w:type="spellEnd"/>
      <w:r w:rsidRPr="00AA79D8">
        <w:rPr>
          <w:rFonts w:cs="Calibri"/>
          <w:b/>
          <w:bCs/>
          <w:sz w:val="40"/>
          <w:szCs w:val="40"/>
        </w:rPr>
        <w:t xml:space="preserve"> LETTORATO </w:t>
      </w:r>
      <w:r w:rsidR="007A0933" w:rsidRPr="00AA79D8">
        <w:rPr>
          <w:rFonts w:cs="Calibri"/>
          <w:b/>
          <w:bCs/>
          <w:sz w:val="40"/>
          <w:szCs w:val="40"/>
        </w:rPr>
        <w:t>LT1</w:t>
      </w:r>
      <w:r w:rsidR="00D1320F" w:rsidRPr="00AA79D8">
        <w:rPr>
          <w:rFonts w:cs="Calibri"/>
          <w:b/>
          <w:bCs/>
          <w:sz w:val="40"/>
          <w:szCs w:val="40"/>
        </w:rPr>
        <w:t xml:space="preserve"> 201</w:t>
      </w:r>
      <w:r w:rsidR="00AA79D8">
        <w:rPr>
          <w:rFonts w:cs="Calibri"/>
          <w:b/>
          <w:bCs/>
          <w:sz w:val="40"/>
          <w:szCs w:val="40"/>
        </w:rPr>
        <w:t>7-2018</w:t>
      </w:r>
    </w:p>
    <w:p w:rsidR="00E70AF4" w:rsidRPr="00982789" w:rsidRDefault="00E70AF4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2660"/>
        <w:gridCol w:w="7118"/>
      </w:tblGrid>
      <w:tr w:rsidR="00FE2E8D" w:rsidRPr="00982789" w:rsidTr="00DA679E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Lecteurs</w:t>
            </w:r>
          </w:p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982789" w:rsidRDefault="00C73677" w:rsidP="0098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 xml:space="preserve">Veronic Algeri - </w:t>
            </w:r>
            <w:r w:rsidR="00FE2E8D" w:rsidRPr="00982789">
              <w:rPr>
                <w:rFonts w:cs="Calibri"/>
                <w:b/>
                <w:bCs/>
                <w:sz w:val="20"/>
                <w:szCs w:val="20"/>
              </w:rPr>
              <w:t xml:space="preserve">Odile Campestre – </w:t>
            </w:r>
            <w:r w:rsidR="00982789" w:rsidRPr="00982789">
              <w:rPr>
                <w:rFonts w:cs="Calibri"/>
                <w:b/>
                <w:bCs/>
                <w:sz w:val="20"/>
                <w:szCs w:val="20"/>
              </w:rPr>
              <w:t xml:space="preserve">Maxence Lureau – </w:t>
            </w:r>
            <w:r w:rsidR="00A36EAD" w:rsidRPr="00982789">
              <w:rPr>
                <w:rFonts w:cs="Calibri"/>
                <w:b/>
                <w:bCs/>
                <w:sz w:val="20"/>
                <w:szCs w:val="20"/>
              </w:rPr>
              <w:t>Estelle Mouton-Rovira</w:t>
            </w:r>
            <w:r w:rsidR="00FE2E8D" w:rsidRPr="00982789">
              <w:rPr>
                <w:rFonts w:cs="Calibri"/>
                <w:b/>
                <w:bCs/>
                <w:sz w:val="20"/>
                <w:szCs w:val="20"/>
              </w:rPr>
              <w:t xml:space="preserve"> –</w:t>
            </w:r>
            <w:r w:rsidR="00982789" w:rsidRPr="0098278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7A3675" w:rsidRPr="00982789">
              <w:rPr>
                <w:rFonts w:cs="Calibri"/>
                <w:b/>
                <w:bCs/>
                <w:sz w:val="20"/>
                <w:szCs w:val="20"/>
              </w:rPr>
              <w:t>Martine Van Geertruijden</w:t>
            </w:r>
          </w:p>
        </w:tc>
      </w:tr>
      <w:tr w:rsidR="00FE2E8D" w:rsidRPr="00982789" w:rsidTr="00DA679E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Enseignement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Lectorat</w:t>
            </w:r>
          </w:p>
        </w:tc>
      </w:tr>
      <w:tr w:rsidR="00FE2E8D" w:rsidRPr="00982789" w:rsidTr="00DA679E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A.A.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982789" w:rsidRDefault="00FE2E8D" w:rsidP="0098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201</w:t>
            </w:r>
            <w:r w:rsidR="00E769A7">
              <w:rPr>
                <w:rFonts w:cs="Calibri"/>
                <w:b/>
                <w:bCs/>
                <w:sz w:val="20"/>
                <w:szCs w:val="20"/>
              </w:rPr>
              <w:t>7</w:t>
            </w:r>
            <w:r w:rsidRPr="00982789">
              <w:rPr>
                <w:rFonts w:cs="Calibri"/>
                <w:b/>
                <w:bCs/>
                <w:sz w:val="20"/>
                <w:szCs w:val="20"/>
              </w:rPr>
              <w:t>/201</w:t>
            </w:r>
            <w:r w:rsidR="00E769A7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</w:tr>
      <w:tr w:rsidR="00FE2E8D" w:rsidRPr="00982789" w:rsidTr="00DA679E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Annualité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982789" w:rsidRDefault="00E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I</w:t>
            </w:r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année de la </w:t>
            </w:r>
            <w:proofErr w:type="spellStart"/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Laurea</w:t>
            </w:r>
            <w:proofErr w:type="spellEnd"/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Triennale</w:t>
            </w:r>
          </w:p>
        </w:tc>
      </w:tr>
      <w:tr w:rsidR="00FE2E8D" w:rsidRPr="00982789" w:rsidTr="00DA679E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L-LIN/04</w:t>
            </w:r>
          </w:p>
        </w:tc>
      </w:tr>
      <w:tr w:rsidR="00FE2E8D" w:rsidRPr="00982789" w:rsidTr="00DA679E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982789">
              <w:rPr>
                <w:rFonts w:cs="Calibri"/>
                <w:b/>
                <w:bCs/>
                <w:sz w:val="20"/>
                <w:szCs w:val="20"/>
              </w:rPr>
              <w:t>Horaire</w:t>
            </w:r>
            <w:proofErr w:type="spellEnd"/>
            <w:r w:rsidR="00AA79D8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2789">
              <w:rPr>
                <w:rFonts w:cs="Calibri"/>
                <w:b/>
                <w:bCs/>
                <w:sz w:val="20"/>
                <w:szCs w:val="20"/>
              </w:rPr>
              <w:t>des</w:t>
            </w:r>
            <w:proofErr w:type="spellEnd"/>
            <w:r w:rsidR="00AA79D8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2789">
              <w:rPr>
                <w:rFonts w:cs="Calibri"/>
                <w:b/>
                <w:bCs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Cfr. tableau</w:t>
            </w:r>
          </w:p>
        </w:tc>
      </w:tr>
      <w:tr w:rsidR="00FE2E8D" w:rsidRPr="00982789" w:rsidTr="00DA679E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Salle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idem</w:t>
            </w:r>
          </w:p>
        </w:tc>
      </w:tr>
      <w:tr w:rsidR="00FE2E8D" w:rsidRPr="00982789" w:rsidTr="00DA679E">
        <w:tblPrEx>
          <w:tblBorders>
            <w:top w:val="none" w:sz="0" w:space="0" w:color="auto"/>
          </w:tblBorders>
        </w:tblPrEx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</w:rPr>
              <w:t>I e II</w:t>
            </w:r>
          </w:p>
        </w:tc>
      </w:tr>
      <w:tr w:rsidR="00FE2E8D" w:rsidRPr="00982789" w:rsidTr="00000284">
        <w:tblPrEx>
          <w:tblBorders>
            <w:top w:val="none" w:sz="0" w:space="0" w:color="auto"/>
          </w:tblBorders>
        </w:tblPrEx>
        <w:trPr>
          <w:trHeight w:val="948"/>
        </w:trPr>
        <w:tc>
          <w:tcPr>
            <w:tcW w:w="2660" w:type="dxa"/>
            <w:tcBorders>
              <w:top w:val="single" w:sz="4" w:space="0" w:color="BFBFBF"/>
              <w:bottom w:val="single" w:sz="12" w:space="0" w:color="BFBFBF"/>
              <w:right w:val="single" w:sz="4" w:space="0" w:color="BFBFBF"/>
            </w:tcBorders>
          </w:tcPr>
          <w:p w:rsidR="00FE2E8D" w:rsidRPr="00982789" w:rsidRDefault="00AA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Mail 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FE2E8D" w:rsidRPr="00000284" w:rsidRDefault="0091721F" w:rsidP="0000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16"/>
                <w:szCs w:val="16"/>
              </w:rPr>
            </w:pPr>
            <w:hyperlink r:id="rId7" w:history="1">
              <w:r w:rsidR="00AA79D8" w:rsidRPr="00000284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odile.campestre@uniroma1.it</w:t>
              </w:r>
            </w:hyperlink>
            <w:r w:rsidR="00AA79D8" w:rsidRPr="00000284">
              <w:rPr>
                <w:rFonts w:ascii="Arial" w:hAnsi="Arial" w:cs="Arial"/>
                <w:sz w:val="16"/>
                <w:szCs w:val="16"/>
              </w:rPr>
              <w:br/>
            </w:r>
            <w:hyperlink r:id="rId8" w:history="1">
              <w:r w:rsidR="00000284" w:rsidRPr="00000284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estelle.mouton-rovira@uniroma1.it</w:t>
              </w:r>
            </w:hyperlink>
            <w:r w:rsidR="00AA79D8" w:rsidRPr="0000028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AA79D8" w:rsidRPr="00000284">
              <w:rPr>
                <w:rFonts w:ascii="Arial" w:hAnsi="Arial" w:cs="Arial"/>
                <w:sz w:val="16"/>
                <w:szCs w:val="16"/>
              </w:rPr>
              <w:br/>
            </w:r>
            <w:hyperlink r:id="rId9" w:history="1">
              <w:r w:rsidR="00AA79D8" w:rsidRPr="00000284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maxence.lureau@uniroma1.it</w:t>
              </w:r>
            </w:hyperlink>
            <w:r w:rsidR="00AA79D8" w:rsidRPr="00000284">
              <w:rPr>
                <w:rFonts w:ascii="Arial" w:hAnsi="Arial" w:cs="Arial"/>
                <w:sz w:val="16"/>
                <w:szCs w:val="16"/>
              </w:rPr>
              <w:br/>
            </w:r>
            <w:hyperlink r:id="rId10" w:history="1">
              <w:r w:rsidR="00AA79D8" w:rsidRPr="00000284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martine.vangeer@gmail.com</w:t>
              </w:r>
            </w:hyperlink>
            <w:r w:rsidR="00AA79D8" w:rsidRPr="0000028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AA79D8" w:rsidRPr="00000284">
              <w:rPr>
                <w:rFonts w:ascii="Arial" w:hAnsi="Arial" w:cs="Arial"/>
                <w:sz w:val="16"/>
                <w:szCs w:val="16"/>
              </w:rPr>
              <w:br/>
            </w:r>
            <w:hyperlink r:id="rId11" w:history="1">
              <w:r w:rsidR="00000284" w:rsidRPr="00000284">
                <w:rPr>
                  <w:rStyle w:val="Collegamentoipertestuale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veronic.algeri@uniroma1.it</w:t>
              </w:r>
            </w:hyperlink>
          </w:p>
        </w:tc>
      </w:tr>
      <w:tr w:rsidR="00E45CB9" w:rsidRPr="00982789" w:rsidTr="00E45CB9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12" w:space="0" w:color="BFBFBF"/>
              <w:bottom w:val="single" w:sz="4" w:space="0" w:color="BFBFBF"/>
            </w:tcBorders>
          </w:tcPr>
          <w:p w:rsidR="00FE2E8D" w:rsidRPr="00982789" w:rsidRDefault="00FE2E8D" w:rsidP="00DA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E45CB9" w:rsidRPr="00982789" w:rsidTr="00E45CB9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D5372D" w:rsidRPr="00982789" w:rsidRDefault="00DA679E" w:rsidP="00DA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Description des modules (</w:t>
            </w:r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I </w:t>
            </w:r>
            <w:r w:rsidR="007A3675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/II </w:t>
            </w:r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semestre</w:t>
            </w: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)</w:t>
            </w:r>
          </w:p>
          <w:p w:rsidR="00D5372D" w:rsidRPr="00982789" w:rsidRDefault="00D5372D" w:rsidP="00D5372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sz w:val="20"/>
                <w:szCs w:val="20"/>
                <w:lang w:val="fr-FR"/>
              </w:rPr>
              <w:t>Dictée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: entraînement à l'identification des phonèmes caractéristiques de la langue française et à leur transcription selon l'orthographe correcte.</w:t>
            </w:r>
          </w:p>
          <w:p w:rsidR="00FE2E8D" w:rsidRPr="00982789" w:rsidRDefault="00E45CB9" w:rsidP="00D5372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sz w:val="20"/>
                <w:szCs w:val="20"/>
                <w:lang w:val="fr-FR"/>
              </w:rPr>
              <w:t>T</w:t>
            </w:r>
            <w:r w:rsidR="00FE2E8D" w:rsidRPr="00982789">
              <w:rPr>
                <w:rFonts w:cs="Calibri"/>
                <w:b/>
                <w:sz w:val="20"/>
                <w:szCs w:val="20"/>
                <w:lang w:val="fr-FR"/>
              </w:rPr>
              <w:t>raduction</w:t>
            </w:r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: 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 xml:space="preserve">entraînement à la traduction, de l’italien au français, de structures grammaticales correspondant au programme de grammaire et de syntaxe de la première année de la </w:t>
            </w:r>
            <w:proofErr w:type="spellStart"/>
            <w:r w:rsidR="00FE2E8D" w:rsidRPr="00982789">
              <w:rPr>
                <w:rFonts w:cs="Calibri"/>
                <w:sz w:val="20"/>
                <w:szCs w:val="20"/>
                <w:lang w:val="fr-FR"/>
              </w:rPr>
              <w:t>Laurea</w:t>
            </w:r>
            <w:proofErr w:type="spellEnd"/>
            <w:r w:rsidR="00FE2E8D" w:rsidRPr="00982789">
              <w:rPr>
                <w:rFonts w:cs="Calibri"/>
                <w:sz w:val="20"/>
                <w:szCs w:val="20"/>
                <w:lang w:val="fr-FR"/>
              </w:rPr>
              <w:t xml:space="preserve"> Triennale</w:t>
            </w:r>
            <w:r w:rsidR="00D5372D" w:rsidRPr="00982789">
              <w:rPr>
                <w:rFonts w:cs="Calibri"/>
                <w:sz w:val="20"/>
                <w:szCs w:val="20"/>
                <w:lang w:val="fr-FR"/>
              </w:rPr>
              <w:t xml:space="preserve"> – cf. </w:t>
            </w:r>
            <w:r w:rsidR="00980534" w:rsidRPr="00982789">
              <w:rPr>
                <w:rFonts w:cs="Calibri"/>
                <w:sz w:val="20"/>
                <w:szCs w:val="20"/>
                <w:lang w:val="fr-FR"/>
              </w:rPr>
              <w:t>Programme général de langue française</w:t>
            </w:r>
            <w:r w:rsidR="00784BAD" w:rsidRPr="00982789">
              <w:rPr>
                <w:rFonts w:cs="Calibri"/>
                <w:sz w:val="20"/>
                <w:szCs w:val="20"/>
                <w:lang w:val="fr-FR"/>
              </w:rPr>
              <w:t xml:space="preserve"> – </w:t>
            </w:r>
            <w:proofErr w:type="spellStart"/>
            <w:r w:rsidR="00784BAD" w:rsidRPr="00982789">
              <w:rPr>
                <w:rFonts w:cs="Calibri"/>
                <w:sz w:val="20"/>
                <w:szCs w:val="20"/>
                <w:lang w:val="fr-FR"/>
              </w:rPr>
              <w:t>Laurea</w:t>
            </w:r>
            <w:proofErr w:type="spellEnd"/>
            <w:r w:rsidR="00784BAD" w:rsidRPr="00982789">
              <w:rPr>
                <w:rFonts w:cs="Calibri"/>
                <w:sz w:val="20"/>
                <w:szCs w:val="20"/>
                <w:lang w:val="fr-FR"/>
              </w:rPr>
              <w:t xml:space="preserve"> triennale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>.</w:t>
            </w:r>
          </w:p>
          <w:p w:rsidR="007A3675" w:rsidRPr="00982789" w:rsidRDefault="007A3675" w:rsidP="00D5372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u w:val="single"/>
                <w:lang w:val="fr-FR"/>
              </w:rPr>
            </w:pPr>
            <w:r w:rsidRPr="00982789">
              <w:rPr>
                <w:rFonts w:cs="Calibri"/>
                <w:b/>
                <w:sz w:val="20"/>
                <w:szCs w:val="20"/>
                <w:lang w:val="fr-FR"/>
              </w:rPr>
              <w:t>Production écrite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> : entraînement à l'écriture d'un texte narratif ou descriptif court</w:t>
            </w:r>
            <w:r w:rsidR="00FA092B">
              <w:rPr>
                <w:rFonts w:cs="Calibri"/>
                <w:sz w:val="20"/>
                <w:szCs w:val="20"/>
                <w:lang w:val="fr-FR"/>
              </w:rPr>
              <w:t>.</w:t>
            </w:r>
          </w:p>
          <w:p w:rsidR="00E45CB9" w:rsidRPr="00982789" w:rsidRDefault="00E45CB9" w:rsidP="00D5372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sz w:val="20"/>
                <w:szCs w:val="20"/>
                <w:lang w:val="fr-FR"/>
              </w:rPr>
              <w:t>Oral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 : 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 xml:space="preserve">entrainement </w:t>
            </w:r>
            <w:r w:rsidR="00FA092B">
              <w:rPr>
                <w:rFonts w:cs="Calibri"/>
                <w:sz w:val="20"/>
                <w:szCs w:val="20"/>
                <w:lang w:val="fr-FR"/>
              </w:rPr>
              <w:t>à la production orale.</w:t>
            </w:r>
          </w:p>
          <w:p w:rsidR="00D5372D" w:rsidRPr="00982789" w:rsidRDefault="00D5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u w:val="single"/>
                <w:lang w:val="fr-FR"/>
              </w:rPr>
            </w:pPr>
          </w:p>
          <w:p w:rsidR="00982789" w:rsidRPr="00982789" w:rsidRDefault="0098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u w:val="single"/>
                <w:lang w:val="fr-FR"/>
              </w:rPr>
            </w:pPr>
          </w:p>
          <w:p w:rsidR="00982789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sz w:val="20"/>
                <w:szCs w:val="20"/>
                <w:lang w:val="fr-FR"/>
              </w:rPr>
              <w:t>Bibliographie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 : </w:t>
            </w:r>
          </w:p>
          <w:p w:rsidR="00982789" w:rsidRPr="00982789" w:rsidRDefault="0098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</w:p>
          <w:p w:rsidR="00982789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Dominique Berger,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Nerina</w:t>
            </w:r>
            <w:proofErr w:type="spellEnd"/>
            <w:r w:rsidR="00982789" w:rsidRPr="0098278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Spicacci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r w:rsidRPr="00982789">
              <w:rPr>
                <w:rFonts w:cs="Calibri"/>
                <w:i/>
                <w:iCs/>
                <w:sz w:val="20"/>
                <w:szCs w:val="20"/>
                <w:lang w:val="fr-FR"/>
              </w:rPr>
              <w:t>Savoir Dire, Savoir Faire 1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, La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Nuova</w:t>
            </w:r>
            <w:proofErr w:type="spellEnd"/>
            <w:r w:rsidR="00982789" w:rsidRPr="0098278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Italia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; </w:t>
            </w:r>
          </w:p>
          <w:p w:rsidR="00982789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F.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Bidaud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>, G</w:t>
            </w:r>
            <w:r w:rsidRPr="00982789">
              <w:rPr>
                <w:rFonts w:cs="Calibri"/>
                <w:i/>
                <w:iCs/>
                <w:sz w:val="20"/>
                <w:szCs w:val="20"/>
                <w:lang w:val="fr-FR"/>
              </w:rPr>
              <w:t>rammaire du français pour italophones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Utet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Université, 2012</w:t>
            </w:r>
            <w:r w:rsidR="00E45CB9" w:rsidRPr="00982789">
              <w:rPr>
                <w:rFonts w:cs="Calibri"/>
                <w:sz w:val="20"/>
                <w:szCs w:val="20"/>
                <w:lang w:val="fr-FR"/>
              </w:rPr>
              <w:t xml:space="preserve"> ; </w:t>
            </w:r>
          </w:p>
          <w:p w:rsidR="00982789" w:rsidRPr="00982789" w:rsidRDefault="00982789" w:rsidP="0098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F.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Bidaud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r w:rsidRPr="00982789">
              <w:rPr>
                <w:rFonts w:cs="Calibri"/>
                <w:i/>
                <w:iCs/>
                <w:sz w:val="20"/>
                <w:szCs w:val="20"/>
                <w:lang w:val="fr-FR"/>
              </w:rPr>
              <w:t>Exercices de grammaire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Utet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Université, 2012 ; </w:t>
            </w:r>
          </w:p>
          <w:p w:rsidR="00FE2E8D" w:rsidRPr="00982789" w:rsidRDefault="00E45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C.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Skupien</w:t>
            </w:r>
            <w:proofErr w:type="spellEnd"/>
            <w:r w:rsidR="00982789" w:rsidRPr="0098278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Dekens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, A.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Kamber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et M. Dubois, </w:t>
            </w:r>
            <w:r w:rsidRPr="00982789">
              <w:rPr>
                <w:rFonts w:cs="Calibri"/>
                <w:i/>
                <w:iCs/>
                <w:sz w:val="20"/>
                <w:szCs w:val="20"/>
                <w:lang w:val="fr-FR"/>
              </w:rPr>
              <w:t>Manuel d'orthographe pour le français contemporain</w:t>
            </w:r>
            <w:r w:rsidR="00982789" w:rsidRPr="00982789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82789" w:rsidRPr="00982789">
              <w:rPr>
                <w:rFonts w:cs="Calibri"/>
                <w:sz w:val="20"/>
                <w:szCs w:val="20"/>
                <w:lang w:val="fr-FR"/>
              </w:rPr>
              <w:t>Alphil</w:t>
            </w:r>
            <w:proofErr w:type="spellEnd"/>
            <w:r w:rsidR="00982789" w:rsidRPr="00982789">
              <w:rPr>
                <w:rFonts w:cs="Calibri"/>
                <w:sz w:val="20"/>
                <w:szCs w:val="20"/>
                <w:lang w:val="fr-FR"/>
              </w:rPr>
              <w:t>, 2011</w:t>
            </w:r>
          </w:p>
          <w:p w:rsidR="00982789" w:rsidRPr="00982789" w:rsidRDefault="0098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</w:p>
          <w:p w:rsidR="00FE2E8D" w:rsidRPr="00982789" w:rsidRDefault="00FE2E8D" w:rsidP="007A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>Des dossiers avec d'autres exercices sont é</w:t>
            </w:r>
            <w:r w:rsidR="007A3675" w:rsidRPr="00982789">
              <w:rPr>
                <w:rFonts w:cs="Calibri"/>
                <w:sz w:val="20"/>
                <w:szCs w:val="20"/>
                <w:lang w:val="fr-FR"/>
              </w:rPr>
              <w:t xml:space="preserve">galement disponibles au 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Centro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fotocopi</w:t>
            </w:r>
            <w:r w:rsidR="007A3675" w:rsidRPr="00982789">
              <w:rPr>
                <w:rFonts w:cs="Calibri"/>
                <w:sz w:val="20"/>
                <w:szCs w:val="20"/>
                <w:lang w:val="fr-FR"/>
              </w:rPr>
              <w:t>e</w:t>
            </w:r>
            <w:proofErr w:type="spellEnd"/>
            <w:r w:rsidR="00477263" w:rsidRPr="00982789">
              <w:rPr>
                <w:rFonts w:cs="Calibri"/>
                <w:sz w:val="20"/>
                <w:szCs w:val="20"/>
                <w:lang w:val="fr-FR"/>
              </w:rPr>
              <w:t>. Des dictées d’entrainement sont disponibles au laboratoire.</w:t>
            </w:r>
          </w:p>
          <w:p w:rsidR="00982789" w:rsidRPr="00982789" w:rsidRDefault="00982789" w:rsidP="007A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</w:p>
          <w:p w:rsidR="00DA679E" w:rsidRPr="00982789" w:rsidRDefault="00D5372D" w:rsidP="0098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 w:rsidRPr="00982789">
              <w:rPr>
                <w:rFonts w:cs="Calibri"/>
                <w:b/>
                <w:sz w:val="20"/>
                <w:szCs w:val="20"/>
                <w:lang w:val="fr-FR"/>
              </w:rPr>
              <w:t>Sitographie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 : </w:t>
            </w:r>
            <w:r w:rsidR="00982789" w:rsidRPr="00982789">
              <w:rPr>
                <w:rFonts w:cs="Calibri"/>
                <w:sz w:val="20"/>
                <w:szCs w:val="20"/>
                <w:lang w:val="fr-FR"/>
              </w:rPr>
              <w:t xml:space="preserve"> leconjugueur.com ; lexilogos.com ; pour la transcription en Alphabet Phonétique International : </w:t>
            </w:r>
            <w:hyperlink r:id="rId12" w:tgtFrame="_blank" w:history="1">
              <w:r w:rsidR="00982789" w:rsidRPr="00982789">
                <w:rPr>
                  <w:rStyle w:val="Collegamentoipertestuale"/>
                  <w:lang w:val="fr-FR"/>
                </w:rPr>
                <w:t>www.phonetique.</w:t>
              </w:r>
              <w:r w:rsidR="00982789" w:rsidRPr="00982789">
                <w:rPr>
                  <w:rStyle w:val="il"/>
                  <w:color w:val="0000FF"/>
                  <w:u w:val="single"/>
                  <w:lang w:val="fr-FR"/>
                </w:rPr>
                <w:t>ulaval</w:t>
              </w:r>
              <w:r w:rsidR="00982789" w:rsidRPr="00982789">
                <w:rPr>
                  <w:rStyle w:val="Collegamentoipertestuale"/>
                  <w:lang w:val="fr-FR"/>
                </w:rPr>
                <w:t>.ca/exerfra.html</w:t>
              </w:r>
            </w:hyperlink>
          </w:p>
        </w:tc>
      </w:tr>
      <w:tr w:rsidR="00E45CB9" w:rsidRPr="00982789" w:rsidTr="00E45CB9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FE2E8D" w:rsidRPr="00982789" w:rsidRDefault="00FE2E8D" w:rsidP="00E7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E45CB9" w:rsidRPr="00982789" w:rsidTr="00E45CB9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70AF4" w:rsidRPr="00982789" w:rsidRDefault="00E70AF4" w:rsidP="00E70AF4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Programme d’examen pour étudiants « </w:t>
            </w:r>
            <w:proofErr w:type="spellStart"/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 » et « non </w:t>
            </w:r>
            <w:proofErr w:type="spellStart"/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 »</w:t>
            </w:r>
          </w:p>
          <w:p w:rsidR="00D5372D" w:rsidRPr="00982789" w:rsidRDefault="00D5372D" w:rsidP="00D5372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Dictée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: environ </w:t>
            </w:r>
            <w:r w:rsidR="00E1149E" w:rsidRPr="00982789">
              <w:rPr>
                <w:rFonts w:cs="Calibri"/>
                <w:sz w:val="20"/>
                <w:szCs w:val="20"/>
                <w:lang w:val="fr-FR"/>
              </w:rPr>
              <w:t>130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mots. L'étudiant devra être capable de comprendre le sens global du texte, puis d'identifier et de transcrire correctement les phonèmes caractéristiques du français.</w:t>
            </w:r>
          </w:p>
          <w:p w:rsidR="00FE2E8D" w:rsidRPr="00982789" w:rsidRDefault="00FE2E8D" w:rsidP="00D5372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Traduction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de l'italien vers le français de phrases comprenant les structures grammaticales et syntaxiques du programme de première année de LT (15 phrases)</w:t>
            </w:r>
          </w:p>
          <w:p w:rsidR="00FE2E8D" w:rsidRPr="00982789" w:rsidRDefault="00FE2E8D" w:rsidP="00D5372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Production écrite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> : rédaction d’un texte narratif ou descriptif (150 mots)</w:t>
            </w:r>
          </w:p>
          <w:p w:rsidR="00C73677" w:rsidRPr="00982789" w:rsidRDefault="00C73677" w:rsidP="00C73677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Durée de l’épreuve écrite: </w:t>
            </w:r>
            <w:r w:rsidR="00BB2F75" w:rsidRPr="00982789">
              <w:rPr>
                <w:rFonts w:cs="Calibri"/>
                <w:bCs/>
                <w:sz w:val="20"/>
                <w:szCs w:val="20"/>
                <w:lang w:val="fr-FR"/>
              </w:rPr>
              <w:t>3</w:t>
            </w:r>
            <w:r w:rsidRPr="00982789">
              <w:rPr>
                <w:rFonts w:cs="Calibri"/>
                <w:bCs/>
                <w:sz w:val="20"/>
                <w:szCs w:val="20"/>
                <w:lang w:val="fr-FR"/>
              </w:rPr>
              <w:t>h</w:t>
            </w:r>
          </w:p>
          <w:p w:rsidR="00FE2E8D" w:rsidRPr="00982789" w:rsidRDefault="00D5372D" w:rsidP="00D5372D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sz w:val="20"/>
                <w:szCs w:val="20"/>
                <w:lang w:val="fr-FR"/>
              </w:rPr>
              <w:t>Oral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>: ent</w:t>
            </w:r>
            <w:r w:rsidR="00E61A24" w:rsidRPr="00982789">
              <w:rPr>
                <w:rFonts w:cs="Calibri"/>
                <w:sz w:val="20"/>
                <w:szCs w:val="20"/>
                <w:lang w:val="fr-FR"/>
              </w:rPr>
              <w:t xml:space="preserve">retien d’une dizaine de minutes. 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 xml:space="preserve">Le candidat devra préparer un texte court (article de journal, extrait de roman, etc.). Il devra être capable de </w:t>
            </w:r>
            <w:r w:rsidR="00E61A24" w:rsidRPr="00982789">
              <w:rPr>
                <w:rFonts w:cs="Calibri"/>
                <w:sz w:val="20"/>
                <w:szCs w:val="20"/>
                <w:lang w:val="fr-FR"/>
              </w:rPr>
              <w:t xml:space="preserve">le lire en </w:t>
            </w:r>
            <w:r w:rsidR="007A3675" w:rsidRPr="00982789">
              <w:rPr>
                <w:rFonts w:cs="Calibri"/>
                <w:sz w:val="20"/>
                <w:szCs w:val="20"/>
                <w:lang w:val="fr-FR"/>
              </w:rPr>
              <w:t>respect</w:t>
            </w:r>
            <w:r w:rsidR="00E61A24" w:rsidRPr="00982789">
              <w:rPr>
                <w:rFonts w:cs="Calibri"/>
                <w:sz w:val="20"/>
                <w:szCs w:val="20"/>
                <w:lang w:val="fr-FR"/>
              </w:rPr>
              <w:t>ant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 xml:space="preserve"> les règles de prononciation, d’</w:t>
            </w:r>
            <w:r w:rsidR="00E61A24" w:rsidRPr="00982789">
              <w:rPr>
                <w:rFonts w:cs="Calibri"/>
                <w:sz w:val="20"/>
                <w:szCs w:val="20"/>
                <w:lang w:val="fr-FR"/>
              </w:rPr>
              <w:t xml:space="preserve">en 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 xml:space="preserve">expliquer </w:t>
            </w:r>
            <w:r w:rsidR="007A3675" w:rsidRPr="00982789">
              <w:rPr>
                <w:rFonts w:cs="Calibri"/>
                <w:sz w:val="20"/>
                <w:szCs w:val="20"/>
                <w:lang w:val="fr-FR"/>
              </w:rPr>
              <w:t>le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 xml:space="preserve"> fonctionnement du point de vue morphologi</w:t>
            </w:r>
            <w:r w:rsidR="007A3675" w:rsidRPr="00982789">
              <w:rPr>
                <w:rFonts w:cs="Calibri"/>
                <w:sz w:val="20"/>
                <w:szCs w:val="20"/>
                <w:lang w:val="fr-FR"/>
              </w:rPr>
              <w:t>qu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>e et syntax</w:t>
            </w:r>
            <w:r w:rsidR="007A3675" w:rsidRPr="00982789">
              <w:rPr>
                <w:rFonts w:cs="Calibri"/>
                <w:sz w:val="20"/>
                <w:szCs w:val="20"/>
                <w:lang w:val="fr-FR"/>
              </w:rPr>
              <w:t>iqu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>e et de répondre à des questions concernant le contenu, ainsi que des aspects simples de la vie quotidienne.</w:t>
            </w:r>
          </w:p>
        </w:tc>
      </w:tr>
      <w:tr w:rsidR="00E45CB9" w:rsidRPr="00982789" w:rsidTr="00E45CB9">
        <w:tblPrEx>
          <w:tblBorders>
            <w:top w:val="none" w:sz="0" w:space="0" w:color="auto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E45CB9" w:rsidRPr="00982789" w:rsidTr="00E45CB9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E70AF4" w:rsidRPr="00982789" w:rsidRDefault="00E70AF4" w:rsidP="00E70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Méthodes d'évaluation</w:t>
            </w:r>
          </w:p>
          <w:p w:rsidR="00FE2E8D" w:rsidRPr="00982789" w:rsidRDefault="00E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Étudiants </w:t>
            </w:r>
            <w:r w:rsidR="00DA679E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« </w:t>
            </w:r>
            <w:proofErr w:type="spellStart"/>
            <w:r w:rsidR="00DA679E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="00DA679E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 » 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>(75% de présence en cours)</w:t>
            </w:r>
          </w:p>
          <w:p w:rsidR="00FE2E8D" w:rsidRPr="00982789" w:rsidRDefault="00FE2E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82789">
              <w:rPr>
                <w:rFonts w:cs="Calibri"/>
                <w:sz w:val="20"/>
                <w:szCs w:val="20"/>
              </w:rPr>
              <w:t>- nombre</w:t>
            </w:r>
            <w:r w:rsidR="00DA679E" w:rsidRPr="00982789">
              <w:rPr>
                <w:rFonts w:cs="Calibri"/>
                <w:sz w:val="20"/>
                <w:szCs w:val="20"/>
              </w:rPr>
              <w:t>de « verifiche in itinere »</w:t>
            </w:r>
            <w:r w:rsidRPr="00982789">
              <w:rPr>
                <w:rFonts w:cs="Calibri"/>
                <w:sz w:val="20"/>
                <w:szCs w:val="20"/>
              </w:rPr>
              <w:t> :</w:t>
            </w:r>
            <w:r w:rsidR="007A3675" w:rsidRPr="00982789">
              <w:rPr>
                <w:rFonts w:cs="Calibri"/>
                <w:sz w:val="20"/>
                <w:szCs w:val="20"/>
              </w:rPr>
              <w:t xml:space="preserve"> minimum</w:t>
            </w:r>
            <w:r w:rsidRPr="00982789">
              <w:rPr>
                <w:rFonts w:cs="Calibri"/>
                <w:sz w:val="20"/>
                <w:szCs w:val="20"/>
              </w:rPr>
              <w:t xml:space="preserve"> 3</w:t>
            </w:r>
          </w:p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- </w:t>
            </w:r>
            <w:r w:rsidR="00DA679E" w:rsidRPr="00982789">
              <w:rPr>
                <w:rFonts w:cs="Calibri"/>
                <w:sz w:val="20"/>
                <w:szCs w:val="20"/>
                <w:lang w:val="fr-FR"/>
              </w:rPr>
              <w:t>« </w:t>
            </w:r>
            <w:proofErr w:type="spellStart"/>
            <w:r w:rsidR="00DA679E" w:rsidRPr="00982789">
              <w:rPr>
                <w:rFonts w:cs="Calibri"/>
                <w:sz w:val="20"/>
                <w:szCs w:val="20"/>
                <w:lang w:val="fr-FR"/>
              </w:rPr>
              <w:t>verifica</w:t>
            </w:r>
            <w:proofErr w:type="spellEnd"/>
            <w:r w:rsidR="00DA679E" w:rsidRPr="00982789">
              <w:rPr>
                <w:rFonts w:cs="Calibri"/>
                <w:sz w:val="20"/>
                <w:szCs w:val="20"/>
                <w:lang w:val="fr-FR"/>
              </w:rPr>
              <w:t xml:space="preserve"> finale » 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>en fin de semestre </w:t>
            </w:r>
            <w:r w:rsidR="00DA679E" w:rsidRPr="00982789">
              <w:rPr>
                <w:rFonts w:cs="Calibri"/>
                <w:sz w:val="20"/>
                <w:szCs w:val="20"/>
                <w:lang w:val="fr-FR"/>
              </w:rPr>
              <w:t>ou fin d’année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>: 3h</w:t>
            </w:r>
          </w:p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>- dictionnaire : pas de dictionnaire autorisé</w:t>
            </w:r>
          </w:p>
          <w:p w:rsidR="00FE2E8D" w:rsidRPr="00982789" w:rsidRDefault="00A4026E" w:rsidP="00DA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bCs/>
                <w:sz w:val="20"/>
                <w:szCs w:val="20"/>
                <w:lang w:val="fr-FR"/>
              </w:rPr>
            </w:pPr>
            <w:r w:rsidRPr="00EF7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>Les étudiants "</w:t>
            </w:r>
            <w:proofErr w:type="spellStart"/>
            <w:r w:rsidRPr="00EF7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frequentanti</w:t>
            </w:r>
            <w:proofErr w:type="spellEnd"/>
            <w:r w:rsidRPr="00EF7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" qui auront réussi les partiels de lectorat, ayant impérativement obtenu </w:t>
            </w:r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une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moyenne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de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18/30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aux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épreuves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écrites</w:t>
            </w:r>
            <w:proofErr w:type="spellEnd"/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aucune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des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deux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notes d’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écrit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ne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devant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être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inférieure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à 15/30,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et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au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moins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18/30 à l'</w:t>
            </w:r>
            <w:proofErr w:type="spellStart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oral</w:t>
            </w:r>
            <w:proofErr w:type="spellEnd"/>
            <w:r w:rsidRPr="00EF77E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–  </w:t>
            </w:r>
            <w:r w:rsidRPr="00EF77E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sont dispensés de l'examen de lectorat. Si ce n’est pas le cas, ils devront passer les trois épreuves écrites et orale de l'examen de lectorat</w:t>
            </w:r>
            <w:r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</w:tr>
      <w:tr w:rsidR="00E45CB9" w:rsidRPr="00982789" w:rsidTr="00E45CB9">
        <w:tblPrEx>
          <w:tblBorders>
            <w:bottom w:val="single" w:sz="4" w:space="0" w:color="BFBFBF"/>
          </w:tblBorders>
        </w:tblPrEx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982789" w:rsidRPr="00982789" w:rsidRDefault="00E6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lastRenderedPageBreak/>
              <w:t xml:space="preserve">Étudiants </w:t>
            </w:r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"non </w:t>
            </w:r>
            <w:proofErr w:type="spellStart"/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>frequentanti</w:t>
            </w:r>
            <w:proofErr w:type="spellEnd"/>
            <w:r w:rsidR="00FE2E8D" w:rsidRPr="00982789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" 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>: les sessions ordinaires d'examens écrits sont : juin 201</w:t>
            </w:r>
            <w:r w:rsidR="00AA79D8">
              <w:rPr>
                <w:rFonts w:cs="Calibri"/>
                <w:sz w:val="20"/>
                <w:szCs w:val="20"/>
                <w:lang w:val="fr-FR"/>
              </w:rPr>
              <w:t>8</w:t>
            </w:r>
            <w:r w:rsidR="00982789" w:rsidRPr="0098278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>; septembre 201</w:t>
            </w:r>
            <w:r w:rsidR="00AA79D8">
              <w:rPr>
                <w:rFonts w:cs="Calibri"/>
                <w:sz w:val="20"/>
                <w:szCs w:val="20"/>
                <w:lang w:val="fr-FR"/>
              </w:rPr>
              <w:t>8</w:t>
            </w:r>
            <w:r w:rsidR="00DA679E" w:rsidRPr="00982789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r w:rsidR="00FE2E8D" w:rsidRPr="00982789">
              <w:rPr>
                <w:rFonts w:cs="Calibri"/>
                <w:sz w:val="20"/>
                <w:szCs w:val="20"/>
                <w:lang w:val="fr-FR"/>
              </w:rPr>
              <w:t>; janvier 201</w:t>
            </w:r>
            <w:r w:rsidR="00AA79D8">
              <w:rPr>
                <w:rFonts w:cs="Calibri"/>
                <w:sz w:val="20"/>
                <w:szCs w:val="20"/>
                <w:lang w:val="fr-FR"/>
              </w:rPr>
              <w:t>9.</w:t>
            </w:r>
          </w:p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Pour se présenter à l'épreuve orale de lectorat, les étudiants "non </w:t>
            </w:r>
            <w:proofErr w:type="spellStart"/>
            <w:r w:rsidRPr="00982789">
              <w:rPr>
                <w:rFonts w:cs="Calibri"/>
                <w:sz w:val="20"/>
                <w:szCs w:val="20"/>
                <w:lang w:val="fr-FR"/>
              </w:rPr>
              <w:t>frequentanti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" doivent avoir obtenu la </w:t>
            </w:r>
            <w:r w:rsidRPr="00982789">
              <w:rPr>
                <w:rFonts w:cs="Calibri"/>
                <w:sz w:val="20"/>
                <w:szCs w:val="20"/>
                <w:u w:val="single"/>
                <w:lang w:val="fr-FR"/>
              </w:rPr>
              <w:t>moyenne de 18/30 aux trois épreuves écrites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 de lectorat</w:t>
            </w:r>
            <w:r w:rsidR="007A3675" w:rsidRPr="00982789">
              <w:rPr>
                <w:rFonts w:cs="Calibri"/>
                <w:sz w:val="20"/>
                <w:szCs w:val="20"/>
                <w:u w:val="single"/>
                <w:lang w:val="fr-FR"/>
              </w:rPr>
              <w:t xml:space="preserve"> et aucune note inférieure à 1</w:t>
            </w:r>
            <w:r w:rsidR="009B44BA" w:rsidRPr="00982789">
              <w:rPr>
                <w:rFonts w:cs="Calibri"/>
                <w:sz w:val="20"/>
                <w:szCs w:val="20"/>
                <w:u w:val="single"/>
                <w:lang w:val="fr-FR"/>
              </w:rPr>
              <w:t>5</w:t>
            </w:r>
            <w:r w:rsidR="007A3675" w:rsidRPr="00982789">
              <w:rPr>
                <w:rFonts w:cs="Calibri"/>
                <w:sz w:val="20"/>
                <w:szCs w:val="20"/>
                <w:u w:val="single"/>
                <w:lang w:val="fr-FR"/>
              </w:rPr>
              <w:t>/30</w:t>
            </w:r>
            <w:r w:rsidRPr="00982789">
              <w:rPr>
                <w:rFonts w:cs="Calibri"/>
                <w:sz w:val="20"/>
                <w:szCs w:val="20"/>
                <w:lang w:val="fr-FR"/>
              </w:rPr>
              <w:t xml:space="preserve">. L'épreuve orale de lectorat aura lieu le jour de l'appel de l'examen de langue auquel l'étudiant se sera inscrit sur </w:t>
            </w:r>
            <w:proofErr w:type="spellStart"/>
            <w:r w:rsidRPr="00982789">
              <w:rPr>
                <w:rFonts w:cs="Calibri"/>
                <w:b/>
                <w:sz w:val="20"/>
                <w:szCs w:val="20"/>
                <w:lang w:val="fr-FR"/>
              </w:rPr>
              <w:t>Infostud</w:t>
            </w:r>
            <w:proofErr w:type="spellEnd"/>
            <w:r w:rsidRPr="00982789">
              <w:rPr>
                <w:rFonts w:cs="Calibri"/>
                <w:sz w:val="20"/>
                <w:szCs w:val="20"/>
                <w:lang w:val="fr-FR"/>
              </w:rPr>
              <w:t>.</w:t>
            </w:r>
          </w:p>
          <w:p w:rsidR="00FE2E8D" w:rsidRPr="00982789" w:rsidRDefault="00FE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sz w:val="20"/>
                <w:szCs w:val="20"/>
                <w:lang w:val="fr-FR"/>
              </w:rPr>
            </w:pPr>
            <w:r w:rsidRPr="00982789">
              <w:rPr>
                <w:rFonts w:cs="Calibri"/>
                <w:sz w:val="20"/>
                <w:szCs w:val="20"/>
                <w:lang w:val="fr-FR"/>
              </w:rPr>
              <w:t>Les notes de lectorat sont valables pendant 4 sessions.</w:t>
            </w:r>
          </w:p>
          <w:p w:rsidR="007A0933" w:rsidRPr="00982789" w:rsidRDefault="007A0933" w:rsidP="00DA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cs="Calibri"/>
                <w:b/>
                <w:sz w:val="20"/>
                <w:szCs w:val="20"/>
                <w:u w:val="single"/>
                <w:lang w:val="fr-FR"/>
              </w:rPr>
            </w:pPr>
            <w:r w:rsidRPr="00982789">
              <w:rPr>
                <w:rFonts w:cs="Calibri"/>
                <w:b/>
                <w:sz w:val="20"/>
                <w:szCs w:val="20"/>
                <w:u w:val="single"/>
                <w:lang w:val="fr-FR"/>
              </w:rPr>
              <w:t xml:space="preserve">Pour se présenter aux épreuves de lectorat, </w:t>
            </w:r>
            <w:r w:rsidR="00DA679E" w:rsidRPr="00982789">
              <w:rPr>
                <w:rFonts w:cs="Calibri"/>
                <w:b/>
                <w:sz w:val="20"/>
                <w:szCs w:val="20"/>
                <w:u w:val="single"/>
                <w:lang w:val="fr-FR"/>
              </w:rPr>
              <w:t>« </w:t>
            </w:r>
            <w:proofErr w:type="spellStart"/>
            <w:r w:rsidR="00DA679E" w:rsidRPr="00982789">
              <w:rPr>
                <w:rFonts w:cs="Calibri"/>
                <w:b/>
                <w:sz w:val="20"/>
                <w:szCs w:val="20"/>
                <w:u w:val="single"/>
                <w:lang w:val="fr-FR"/>
              </w:rPr>
              <w:t>verifiche</w:t>
            </w:r>
            <w:proofErr w:type="spellEnd"/>
            <w:r w:rsidR="00DA679E" w:rsidRPr="00982789">
              <w:rPr>
                <w:rFonts w:cs="Calibri"/>
                <w:b/>
                <w:sz w:val="20"/>
                <w:szCs w:val="20"/>
                <w:u w:val="single"/>
                <w:lang w:val="fr-FR"/>
              </w:rPr>
              <w:t> »</w:t>
            </w:r>
            <w:r w:rsidRPr="00982789">
              <w:rPr>
                <w:rFonts w:cs="Calibri"/>
                <w:b/>
                <w:sz w:val="20"/>
                <w:szCs w:val="20"/>
                <w:u w:val="single"/>
                <w:lang w:val="fr-FR"/>
              </w:rPr>
              <w:t xml:space="preserve"> ou examens, les étudiants doivent s’inscrire préalablement sur </w:t>
            </w:r>
            <w:r w:rsidR="00AA79D8" w:rsidRPr="00AA79D8">
              <w:rPr>
                <w:b/>
                <w:color w:val="0070C0"/>
                <w:u w:val="single"/>
              </w:rPr>
              <w:t>http://lettoratogolf.uniroma1.it</w:t>
            </w:r>
            <w:r w:rsidR="00AA79D8" w:rsidRPr="00AA79D8">
              <w:rPr>
                <w:b/>
                <w:u w:val="single"/>
              </w:rPr>
              <w:t>/</w:t>
            </w:r>
          </w:p>
        </w:tc>
      </w:tr>
    </w:tbl>
    <w:p w:rsidR="00FE2E8D" w:rsidRDefault="00FE2E8D" w:rsidP="007A093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0"/>
          <w:szCs w:val="20"/>
          <w:lang w:val="fr-FR"/>
        </w:rPr>
      </w:pPr>
    </w:p>
    <w:p w:rsidR="00AA79D8" w:rsidRPr="00AA79D8" w:rsidRDefault="00AA79D8" w:rsidP="00AA79D8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4"/>
          <w:szCs w:val="24"/>
          <w:lang w:eastAsia="fr-FR"/>
        </w:rPr>
      </w:pPr>
      <w:r w:rsidRPr="00AA79D8">
        <w:rPr>
          <w:rFonts w:asciiTheme="minorHAnsi" w:hAnsiTheme="minorHAnsi" w:cstheme="minorHAnsi"/>
          <w:b/>
          <w:bCs/>
          <w:sz w:val="21"/>
          <w:szCs w:val="21"/>
          <w:shd w:val="clear" w:color="auto" w:fill="FF0000"/>
          <w:lang w:eastAsia="fr-FR"/>
        </w:rPr>
        <w:t xml:space="preserve">ATTENTION! </w:t>
      </w:r>
      <w:proofErr w:type="spellStart"/>
      <w:r w:rsidRPr="00AA79D8">
        <w:rPr>
          <w:rFonts w:asciiTheme="minorHAnsi" w:hAnsiTheme="minorHAnsi" w:cstheme="minorHAnsi"/>
          <w:b/>
          <w:bCs/>
          <w:sz w:val="21"/>
          <w:szCs w:val="21"/>
          <w:shd w:val="clear" w:color="auto" w:fill="FF0000"/>
          <w:lang w:eastAsia="fr-FR"/>
        </w:rPr>
        <w:t>Erreurs</w:t>
      </w:r>
      <w:proofErr w:type="spellEnd"/>
      <w:r w:rsidRPr="00AA79D8">
        <w:rPr>
          <w:rFonts w:asciiTheme="minorHAnsi" w:hAnsiTheme="minorHAnsi" w:cstheme="minorHAnsi"/>
          <w:b/>
          <w:bCs/>
          <w:sz w:val="21"/>
          <w:szCs w:val="21"/>
          <w:shd w:val="clear" w:color="auto" w:fill="FF0000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b/>
          <w:bCs/>
          <w:sz w:val="21"/>
          <w:szCs w:val="21"/>
          <w:shd w:val="clear" w:color="auto" w:fill="FF0000"/>
          <w:lang w:eastAsia="fr-FR"/>
        </w:rPr>
        <w:t>rédhibitoires</w:t>
      </w:r>
      <w:proofErr w:type="spellEnd"/>
      <w:r w:rsidRPr="00AA79D8">
        <w:rPr>
          <w:rFonts w:asciiTheme="minorHAnsi" w:hAnsiTheme="minorHAnsi" w:cstheme="minorHAnsi"/>
          <w:b/>
          <w:bCs/>
          <w:sz w:val="21"/>
          <w:szCs w:val="21"/>
          <w:shd w:val="clear" w:color="auto" w:fill="FF0000"/>
          <w:lang w:eastAsia="fr-FR"/>
        </w:rPr>
        <w:t xml:space="preserve"> :</w:t>
      </w:r>
    </w:p>
    <w:p w:rsidR="00AA79D8" w:rsidRPr="00AA79D8" w:rsidRDefault="00AA79D8" w:rsidP="00AA79D8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Des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erreurs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répétées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sur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les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points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suivants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vous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empêcheront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de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valider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le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lectorat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:</w:t>
      </w:r>
    </w:p>
    <w:p w:rsidR="00AA79D8" w:rsidRPr="00AA79D8" w:rsidRDefault="00AA79D8" w:rsidP="00AA7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le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présent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des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verbes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du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1er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groupe</w:t>
      </w:r>
      <w:proofErr w:type="spellEnd"/>
    </w:p>
    <w:p w:rsidR="00AA79D8" w:rsidRPr="00AA79D8" w:rsidRDefault="00AA79D8" w:rsidP="00AA7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les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auxiliaires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être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et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avoir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à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tous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les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temps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et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tous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les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modes</w:t>
      </w:r>
      <w:proofErr w:type="spellEnd"/>
    </w:p>
    <w:p w:rsidR="00AA79D8" w:rsidRPr="00AA79D8" w:rsidRDefault="00AA79D8" w:rsidP="00AA7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la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négation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simple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(ne...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pas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>/plus/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jamais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;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aucun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... ne;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personne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... ne)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et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complexe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(par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exemple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avec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les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indéfinis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du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type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: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personne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ne,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nul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ne,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aucun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ne, ne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personne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>...)</w:t>
      </w:r>
    </w:p>
    <w:p w:rsidR="00AA79D8" w:rsidRPr="00AA79D8" w:rsidRDefault="00AA79D8" w:rsidP="00AA7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eastAsia="fr-FR"/>
        </w:rPr>
      </w:pPr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le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participe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passé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(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formation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et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proofErr w:type="spellStart"/>
      <w:r w:rsidRPr="00AA79D8">
        <w:rPr>
          <w:rFonts w:asciiTheme="minorHAnsi" w:hAnsiTheme="minorHAnsi" w:cstheme="minorHAnsi"/>
          <w:sz w:val="24"/>
          <w:szCs w:val="24"/>
          <w:lang w:eastAsia="fr-FR"/>
        </w:rPr>
        <w:t>accord</w:t>
      </w:r>
      <w:proofErr w:type="spellEnd"/>
      <w:r w:rsidRPr="00AA79D8">
        <w:rPr>
          <w:rFonts w:asciiTheme="minorHAnsi" w:hAnsiTheme="minorHAnsi" w:cstheme="minorHAnsi"/>
          <w:sz w:val="24"/>
          <w:szCs w:val="24"/>
          <w:lang w:eastAsia="fr-FR"/>
        </w:rPr>
        <w:t xml:space="preserve">) </w:t>
      </w:r>
    </w:p>
    <w:p w:rsidR="00E769A7" w:rsidRDefault="00E769A7" w:rsidP="00E769A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769A7" w:rsidRPr="00E769A7" w:rsidRDefault="00E769A7" w:rsidP="00E769A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69A7">
        <w:rPr>
          <w:rFonts w:asciiTheme="minorHAnsi" w:hAnsiTheme="minorHAnsi" w:cstheme="minorHAnsi"/>
          <w:b/>
          <w:sz w:val="28"/>
          <w:szCs w:val="28"/>
        </w:rPr>
        <w:t>HORAIRES L1</w:t>
      </w:r>
    </w:p>
    <w:tbl>
      <w:tblPr>
        <w:tblStyle w:val="Grigliatabella"/>
        <w:tblpPr w:leftFromText="141" w:rightFromText="141" w:vertAnchor="text" w:tblpY="1"/>
        <w:tblW w:w="8755" w:type="dxa"/>
        <w:tblLook w:val="0400"/>
      </w:tblPr>
      <w:tblGrid>
        <w:gridCol w:w="2779"/>
        <w:gridCol w:w="2672"/>
        <w:gridCol w:w="3304"/>
      </w:tblGrid>
      <w:tr w:rsidR="00E769A7" w:rsidRPr="00E769A7" w:rsidTr="00AA79D8">
        <w:trPr>
          <w:trHeight w:val="268"/>
        </w:trPr>
        <w:tc>
          <w:tcPr>
            <w:tcW w:w="2779" w:type="dxa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b/>
                <w:sz w:val="28"/>
                <w:szCs w:val="28"/>
              </w:rPr>
              <w:t>Docente</w:t>
            </w:r>
          </w:p>
        </w:tc>
        <w:tc>
          <w:tcPr>
            <w:tcW w:w="2672" w:type="dxa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b/>
                <w:sz w:val="28"/>
                <w:szCs w:val="28"/>
              </w:rPr>
              <w:t>Corso/canale</w:t>
            </w:r>
          </w:p>
        </w:tc>
        <w:tc>
          <w:tcPr>
            <w:tcW w:w="3304" w:type="dxa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b/>
                <w:sz w:val="28"/>
                <w:szCs w:val="28"/>
              </w:rPr>
              <w:t>Orario</w:t>
            </w:r>
          </w:p>
        </w:tc>
      </w:tr>
      <w:tr w:rsidR="00E769A7" w:rsidRPr="00E769A7" w:rsidTr="00AA79D8">
        <w:trPr>
          <w:trHeight w:val="268"/>
        </w:trPr>
        <w:tc>
          <w:tcPr>
            <w:tcW w:w="8755" w:type="dxa"/>
            <w:gridSpan w:val="3"/>
            <w:shd w:val="clear" w:color="auto" w:fill="D9D9D9" w:themeFill="background1" w:themeFillShade="D9"/>
          </w:tcPr>
          <w:p w:rsidR="00E769A7" w:rsidRDefault="00E769A7" w:rsidP="00E769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DÉBUTANTS</w:t>
            </w:r>
          </w:p>
          <w:p w:rsidR="00E769A7" w:rsidRDefault="00E769A7" w:rsidP="00E769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(chi non ha </w:t>
            </w:r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u w:val="single"/>
              </w:rPr>
              <w:t>mai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studiato francese)</w:t>
            </w:r>
          </w:p>
          <w:p w:rsidR="00E769A7" w:rsidRPr="00E769A7" w:rsidRDefault="00E769A7" w:rsidP="00E769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</w:tr>
      <w:tr w:rsidR="00E769A7" w:rsidRPr="00E769A7" w:rsidTr="00AA79D8">
        <w:trPr>
          <w:trHeight w:val="253"/>
        </w:trPr>
        <w:tc>
          <w:tcPr>
            <w:tcW w:w="2779" w:type="dxa"/>
            <w:shd w:val="clear" w:color="auto" w:fill="D9D9D9" w:themeFill="background1" w:themeFillShade="D9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  <w:lang w:val="pt-PT"/>
              </w:rPr>
              <w:t>LUREAU</w:t>
            </w:r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  <w:lang w:val="pt-PT"/>
              </w:rPr>
            </w:pPr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  <w:lang w:val="pt-PT"/>
              </w:rPr>
              <w:t>cognome A-L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1A ECRIT</w:t>
            </w:r>
          </w:p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(orale nel II </w:t>
            </w:r>
            <w:proofErr w:type="spellStart"/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sem</w:t>
            </w:r>
            <w:proofErr w:type="spellEnd"/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.)</w:t>
            </w:r>
          </w:p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D9D9D9" w:themeFill="background1" w:themeFillShade="D9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proofErr w:type="spellStart"/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lun</w:t>
            </w:r>
            <w:proofErr w:type="spellEnd"/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17-19 T01</w:t>
            </w:r>
          </w:p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proofErr w:type="spellStart"/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ven</w:t>
            </w:r>
            <w:proofErr w:type="spellEnd"/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11-13 T01</w:t>
            </w:r>
          </w:p>
        </w:tc>
      </w:tr>
      <w:tr w:rsidR="00E769A7" w:rsidRPr="00E769A7" w:rsidTr="00AA79D8">
        <w:trPr>
          <w:trHeight w:val="268"/>
        </w:trPr>
        <w:tc>
          <w:tcPr>
            <w:tcW w:w="2779" w:type="dxa"/>
            <w:tcBorders>
              <w:bottom w:val="thinThickThinSmallGap" w:sz="24" w:space="0" w:color="4BACC6" w:themeColor="accent5"/>
            </w:tcBorders>
            <w:shd w:val="clear" w:color="auto" w:fill="D9D9D9" w:themeFill="background1" w:themeFillShade="D9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MOUTON-ROVIRA</w:t>
            </w:r>
          </w:p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cognome M-Z</w:t>
            </w:r>
          </w:p>
          <w:p w:rsidR="00E769A7" w:rsidRPr="00E769A7" w:rsidRDefault="00E769A7" w:rsidP="00E769A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D9D9D9" w:themeFill="background1" w:themeFillShade="D9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1B ECRIT</w:t>
            </w:r>
          </w:p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(orale nel II </w:t>
            </w:r>
            <w:proofErr w:type="spellStart"/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sem</w:t>
            </w:r>
            <w:proofErr w:type="spellEnd"/>
            <w:r w:rsidRPr="00E769A7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.)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proofErr w:type="spellStart"/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lun</w:t>
            </w:r>
            <w:proofErr w:type="spellEnd"/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15-17 T01</w:t>
            </w:r>
          </w:p>
          <w:p w:rsidR="00E769A7" w:rsidRPr="00E769A7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E769A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mar 15-17 T01</w:t>
            </w:r>
          </w:p>
        </w:tc>
      </w:tr>
      <w:tr w:rsidR="00E769A7" w:rsidRPr="00E769A7" w:rsidTr="00AA79D8">
        <w:trPr>
          <w:trHeight w:val="268"/>
        </w:trPr>
        <w:tc>
          <w:tcPr>
            <w:tcW w:w="8755" w:type="dxa"/>
            <w:gridSpan w:val="3"/>
            <w:tcBorders>
              <w:top w:val="thinThickThinSmallGap" w:sz="24" w:space="0" w:color="4BACC6" w:themeColor="accent5"/>
            </w:tcBorders>
            <w:shd w:val="clear" w:color="auto" w:fill="8DB3E2" w:themeFill="text2" w:themeFillTint="66"/>
          </w:tcPr>
          <w:p w:rsidR="00E769A7" w:rsidRPr="00AA79D8" w:rsidRDefault="00E769A7" w:rsidP="00E769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b/>
                <w:sz w:val="28"/>
                <w:szCs w:val="28"/>
              </w:rPr>
              <w:t>AVANCÉS</w:t>
            </w:r>
          </w:p>
          <w:p w:rsidR="00E769A7" w:rsidRPr="00AA79D8" w:rsidRDefault="00E769A7" w:rsidP="00E769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(scuola media, </w:t>
            </w:r>
            <w:r w:rsidR="00F2134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scuola superiore, </w:t>
            </w:r>
            <w:r w:rsidRPr="00AA79D8">
              <w:rPr>
                <w:rFonts w:asciiTheme="minorHAnsi" w:hAnsiTheme="minorHAnsi" w:cstheme="minorHAnsi"/>
                <w:b/>
                <w:sz w:val="28"/>
                <w:szCs w:val="28"/>
              </w:rPr>
              <w:t>liceo linguistico ecc.)</w:t>
            </w:r>
          </w:p>
        </w:tc>
      </w:tr>
      <w:tr w:rsidR="00E769A7" w:rsidRPr="00E769A7" w:rsidTr="00AA79D8">
        <w:trPr>
          <w:trHeight w:val="1022"/>
        </w:trPr>
        <w:tc>
          <w:tcPr>
            <w:tcW w:w="2779" w:type="dxa"/>
            <w:shd w:val="clear" w:color="auto" w:fill="8DB3E2" w:themeFill="text2" w:themeFillTint="66"/>
          </w:tcPr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sz w:val="28"/>
                <w:szCs w:val="28"/>
              </w:rPr>
              <w:t>ALGERI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sz w:val="28"/>
                <w:szCs w:val="28"/>
              </w:rPr>
              <w:t>VAN GEERTRUIJDEN</w:t>
            </w:r>
          </w:p>
          <w:p w:rsidR="00E769A7" w:rsidRPr="00AA79D8" w:rsidRDefault="00E769A7" w:rsidP="00E769A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sz w:val="28"/>
                <w:szCs w:val="28"/>
                <w:lang w:val="pt-PT"/>
              </w:rPr>
              <w:t>cognome A-L</w:t>
            </w:r>
          </w:p>
        </w:tc>
        <w:tc>
          <w:tcPr>
            <w:tcW w:w="2672" w:type="dxa"/>
            <w:shd w:val="clear" w:color="auto" w:fill="8DB3E2" w:themeFill="text2" w:themeFillTint="66"/>
          </w:tcPr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b/>
                <w:sz w:val="28"/>
                <w:szCs w:val="28"/>
              </w:rPr>
              <w:t>1C ECRIT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b/>
                <w:sz w:val="28"/>
                <w:szCs w:val="28"/>
              </w:rPr>
              <w:t>1C ORAL</w:t>
            </w:r>
          </w:p>
        </w:tc>
        <w:tc>
          <w:tcPr>
            <w:tcW w:w="3304" w:type="dxa"/>
            <w:shd w:val="clear" w:color="auto" w:fill="8DB3E2" w:themeFill="text2" w:themeFillTint="66"/>
          </w:tcPr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AA79D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mar 1</w:t>
            </w:r>
            <w:r w:rsidR="00AC680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</w:t>
            </w:r>
            <w:r w:rsidRPr="00AA79D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-1</w:t>
            </w:r>
            <w:r w:rsidR="00AC680D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</w:t>
            </w:r>
            <w:r w:rsidRPr="00AA79D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T01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AA79D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ven</w:t>
            </w:r>
            <w:proofErr w:type="spellEnd"/>
            <w:r w:rsidRPr="00AA79D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13-15 T01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AA79D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gio</w:t>
            </w:r>
            <w:proofErr w:type="spellEnd"/>
            <w:r w:rsidRPr="00AA79D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11-13 202</w:t>
            </w:r>
          </w:p>
        </w:tc>
      </w:tr>
      <w:tr w:rsidR="00E769A7" w:rsidRPr="00E769A7" w:rsidTr="00AA79D8">
        <w:trPr>
          <w:trHeight w:val="1022"/>
        </w:trPr>
        <w:tc>
          <w:tcPr>
            <w:tcW w:w="2779" w:type="dxa"/>
            <w:shd w:val="clear" w:color="auto" w:fill="8DB3E2" w:themeFill="text2" w:themeFillTint="66"/>
          </w:tcPr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sz w:val="28"/>
                <w:szCs w:val="28"/>
              </w:rPr>
              <w:t>LUREAU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sz w:val="28"/>
                <w:szCs w:val="28"/>
              </w:rPr>
              <w:t>ALGERI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sz w:val="28"/>
                <w:szCs w:val="28"/>
              </w:rPr>
              <w:t>CAMPESTRE</w:t>
            </w:r>
          </w:p>
          <w:p w:rsidR="00E769A7" w:rsidRPr="00AA79D8" w:rsidRDefault="00E769A7" w:rsidP="00E769A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A79D8">
              <w:rPr>
                <w:rFonts w:asciiTheme="minorHAnsi" w:hAnsiTheme="minorHAnsi" w:cstheme="minorHAnsi"/>
                <w:sz w:val="28"/>
                <w:szCs w:val="28"/>
                <w:lang w:val="pt-PT"/>
              </w:rPr>
              <w:t>cognome M-Z</w:t>
            </w:r>
          </w:p>
        </w:tc>
        <w:tc>
          <w:tcPr>
            <w:tcW w:w="2672" w:type="dxa"/>
            <w:shd w:val="clear" w:color="auto" w:fill="8DB3E2" w:themeFill="text2" w:themeFillTint="66"/>
          </w:tcPr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A79D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1D ECRIT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A79D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1D ECRIT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A79D8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1D ORAL</w:t>
            </w:r>
          </w:p>
        </w:tc>
        <w:tc>
          <w:tcPr>
            <w:tcW w:w="3304" w:type="dxa"/>
            <w:shd w:val="clear" w:color="auto" w:fill="8DB3E2" w:themeFill="text2" w:themeFillTint="66"/>
          </w:tcPr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A79D8">
              <w:rPr>
                <w:rFonts w:asciiTheme="minorHAnsi" w:hAnsiTheme="minorHAnsi" w:cstheme="minorHAnsi"/>
                <w:sz w:val="28"/>
                <w:szCs w:val="28"/>
              </w:rPr>
              <w:t>lun</w:t>
            </w:r>
            <w:proofErr w:type="spellEnd"/>
            <w:r w:rsidRPr="00AA79D8">
              <w:rPr>
                <w:rFonts w:asciiTheme="minorHAnsi" w:hAnsiTheme="minorHAnsi" w:cstheme="minorHAnsi"/>
                <w:sz w:val="28"/>
                <w:szCs w:val="28"/>
              </w:rPr>
              <w:t xml:space="preserve"> 15-17 201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A79D8">
              <w:rPr>
                <w:rFonts w:asciiTheme="minorHAnsi" w:hAnsiTheme="minorHAnsi" w:cstheme="minorHAnsi"/>
                <w:sz w:val="28"/>
                <w:szCs w:val="28"/>
              </w:rPr>
              <w:t>ven</w:t>
            </w:r>
            <w:proofErr w:type="spellEnd"/>
            <w:r w:rsidRPr="00AA79D8">
              <w:rPr>
                <w:rFonts w:asciiTheme="minorHAnsi" w:hAnsiTheme="minorHAnsi" w:cstheme="minorHAnsi"/>
                <w:sz w:val="28"/>
                <w:szCs w:val="28"/>
              </w:rPr>
              <w:t xml:space="preserve"> 11-13 T02</w:t>
            </w:r>
          </w:p>
          <w:p w:rsidR="00E769A7" w:rsidRPr="00AA79D8" w:rsidRDefault="00E769A7" w:rsidP="0027113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A79D8">
              <w:rPr>
                <w:rFonts w:asciiTheme="minorHAnsi" w:hAnsiTheme="minorHAnsi" w:cstheme="minorHAnsi"/>
                <w:sz w:val="28"/>
                <w:szCs w:val="28"/>
              </w:rPr>
              <w:t>merc</w:t>
            </w:r>
            <w:proofErr w:type="spellEnd"/>
            <w:r w:rsidRPr="00AA79D8">
              <w:rPr>
                <w:rFonts w:asciiTheme="minorHAnsi" w:hAnsiTheme="minorHAnsi" w:cstheme="minorHAnsi"/>
                <w:sz w:val="28"/>
                <w:szCs w:val="28"/>
              </w:rPr>
              <w:t xml:space="preserve"> 11-13 T01</w:t>
            </w:r>
          </w:p>
        </w:tc>
      </w:tr>
    </w:tbl>
    <w:p w:rsidR="00E769A7" w:rsidRPr="00982789" w:rsidRDefault="00E769A7" w:rsidP="00E769A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cs="Calibri"/>
          <w:sz w:val="20"/>
          <w:szCs w:val="20"/>
          <w:lang w:val="fr-FR"/>
        </w:rPr>
      </w:pPr>
    </w:p>
    <w:sectPr w:rsidR="00E769A7" w:rsidRPr="00982789" w:rsidSect="00F96565">
      <w:pgSz w:w="11900" w:h="16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43" w:rsidRDefault="00C33B43" w:rsidP="00982789">
      <w:pPr>
        <w:spacing w:after="0" w:line="240" w:lineRule="auto"/>
      </w:pPr>
      <w:r>
        <w:separator/>
      </w:r>
    </w:p>
  </w:endnote>
  <w:endnote w:type="continuationSeparator" w:id="0">
    <w:p w:rsidR="00C33B43" w:rsidRDefault="00C33B43" w:rsidP="0098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43" w:rsidRDefault="00C33B43" w:rsidP="00982789">
      <w:pPr>
        <w:spacing w:after="0" w:line="240" w:lineRule="auto"/>
      </w:pPr>
      <w:r>
        <w:separator/>
      </w:r>
    </w:p>
  </w:footnote>
  <w:footnote w:type="continuationSeparator" w:id="0">
    <w:p w:rsidR="00C33B43" w:rsidRDefault="00C33B43" w:rsidP="00982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EC6"/>
    <w:multiLevelType w:val="hybridMultilevel"/>
    <w:tmpl w:val="F1168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6996"/>
    <w:multiLevelType w:val="hybridMultilevel"/>
    <w:tmpl w:val="BB80A530"/>
    <w:lvl w:ilvl="0" w:tplc="2E62D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A03C7"/>
    <w:multiLevelType w:val="multilevel"/>
    <w:tmpl w:val="14F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43853"/>
    <w:multiLevelType w:val="hybridMultilevel"/>
    <w:tmpl w:val="276A8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45CB9"/>
    <w:rsid w:val="00000284"/>
    <w:rsid w:val="00003968"/>
    <w:rsid w:val="000A3CAC"/>
    <w:rsid w:val="00204BEA"/>
    <w:rsid w:val="00307111"/>
    <w:rsid w:val="00477263"/>
    <w:rsid w:val="005C5414"/>
    <w:rsid w:val="005E6464"/>
    <w:rsid w:val="00731929"/>
    <w:rsid w:val="00784BAD"/>
    <w:rsid w:val="007A0933"/>
    <w:rsid w:val="007A1E8A"/>
    <w:rsid w:val="007A3675"/>
    <w:rsid w:val="0091721F"/>
    <w:rsid w:val="00980534"/>
    <w:rsid w:val="00982789"/>
    <w:rsid w:val="009B44BA"/>
    <w:rsid w:val="00A36EAD"/>
    <w:rsid w:val="00A4026E"/>
    <w:rsid w:val="00AA79D8"/>
    <w:rsid w:val="00AC680D"/>
    <w:rsid w:val="00BB2F75"/>
    <w:rsid w:val="00BD7FD0"/>
    <w:rsid w:val="00C33B43"/>
    <w:rsid w:val="00C73677"/>
    <w:rsid w:val="00D1320F"/>
    <w:rsid w:val="00D5372D"/>
    <w:rsid w:val="00DA679E"/>
    <w:rsid w:val="00E1149E"/>
    <w:rsid w:val="00E45CB9"/>
    <w:rsid w:val="00E61A24"/>
    <w:rsid w:val="00E70AF4"/>
    <w:rsid w:val="00E769A7"/>
    <w:rsid w:val="00F21343"/>
    <w:rsid w:val="00F96565"/>
    <w:rsid w:val="00FA092B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56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5CB9"/>
    <w:rPr>
      <w:rFonts w:ascii="Georgia" w:hAnsi="Georgia" w:cs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7A093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37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534"/>
    <w:rPr>
      <w:rFonts w:ascii="Tahoma" w:hAnsi="Tahoma" w:cs="Tahoma"/>
      <w:sz w:val="16"/>
      <w:szCs w:val="16"/>
    </w:rPr>
  </w:style>
  <w:style w:type="character" w:customStyle="1" w:styleId="il">
    <w:name w:val="il"/>
    <w:rsid w:val="00982789"/>
  </w:style>
  <w:style w:type="paragraph" w:styleId="Intestazione">
    <w:name w:val="header"/>
    <w:basedOn w:val="Normale"/>
    <w:link w:val="IntestazioneCarattere"/>
    <w:uiPriority w:val="99"/>
    <w:unhideWhenUsed/>
    <w:rsid w:val="0098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8278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8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9827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lle.mouton-rovira@uniroma1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ile.campestre@uniroma1.it" TargetMode="External"/><Relationship Id="rId12" Type="http://schemas.openxmlformats.org/officeDocument/2006/relationships/hyperlink" Target="http://www.phonetique.ulaval.ca/exerf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ronic.algeri@uniroma1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tine.vange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ence.lureau@uniroma1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Roma La Sapinza</Company>
  <LinksUpToDate>false</LinksUpToDate>
  <CharactersWithSpaces>5146</CharactersWithSpaces>
  <SharedDoc>false</SharedDoc>
  <HLinks>
    <vt:vector size="18" baseType="variant">
      <vt:variant>
        <vt:i4>1114135</vt:i4>
      </vt:variant>
      <vt:variant>
        <vt:i4>6</vt:i4>
      </vt:variant>
      <vt:variant>
        <vt:i4>0</vt:i4>
      </vt:variant>
      <vt:variant>
        <vt:i4>5</vt:i4>
      </vt:variant>
      <vt:variant>
        <vt:lpwstr>http://www.lettoratogolf.eu/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http://www.phonetique.ulaval.ca/exerfra.html</vt:lpwstr>
      </vt:variant>
      <vt:variant>
        <vt:lpwstr/>
      </vt:variant>
      <vt:variant>
        <vt:i4>7929903</vt:i4>
      </vt:variant>
      <vt:variant>
        <vt:i4>0</vt:i4>
      </vt:variant>
      <vt:variant>
        <vt:i4>0</vt:i4>
      </vt:variant>
      <vt:variant>
        <vt:i4>5</vt:i4>
      </vt:variant>
      <vt:variant>
        <vt:lpwstr>http://www.ladictee.fr/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Floquet</dc:creator>
  <cp:lastModifiedBy>Oreste Floquet</cp:lastModifiedBy>
  <cp:revision>2</cp:revision>
  <dcterms:created xsi:type="dcterms:W3CDTF">2017-10-11T15:10:00Z</dcterms:created>
  <dcterms:modified xsi:type="dcterms:W3CDTF">2017-10-11T15:10:00Z</dcterms:modified>
</cp:coreProperties>
</file>