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382C" w14:textId="77777777" w:rsidR="008D6627" w:rsidRDefault="008D6627" w:rsidP="00902EA0">
      <w:pPr>
        <w:ind w:left="-993"/>
      </w:pPr>
    </w:p>
    <w:p w14:paraId="0F9FA81C" w14:textId="77777777" w:rsidR="00902EA0" w:rsidRDefault="00902EA0" w:rsidP="00902EA0">
      <w:pPr>
        <w:ind w:left="-993"/>
      </w:pPr>
    </w:p>
    <w:p w14:paraId="7B00EF84" w14:textId="77777777" w:rsidR="00902EA0" w:rsidRPr="00517B66" w:rsidRDefault="00902EA0" w:rsidP="00902EA0">
      <w:pPr>
        <w:ind w:left="-993"/>
        <w:rPr>
          <w:sz w:val="20"/>
          <w:szCs w:val="20"/>
        </w:rPr>
      </w:pPr>
    </w:p>
    <w:p w14:paraId="6DF1A7BE" w14:textId="77777777" w:rsidR="00902EA0" w:rsidRPr="00517B66" w:rsidRDefault="00902EA0" w:rsidP="00902EA0">
      <w:pPr>
        <w:widowControl w:val="0"/>
        <w:autoSpaceDE w:val="0"/>
        <w:autoSpaceDN w:val="0"/>
        <w:adjustRightInd w:val="0"/>
        <w:ind w:left="-993"/>
        <w:jc w:val="both"/>
        <w:rPr>
          <w:rFonts w:cs="Arial"/>
          <w:sz w:val="20"/>
          <w:szCs w:val="20"/>
          <w:lang w:eastAsia="ja-JP"/>
        </w:rPr>
      </w:pPr>
      <w:r w:rsidRPr="00517B66">
        <w:rPr>
          <w:rFonts w:cs="Arial"/>
          <w:sz w:val="20"/>
          <w:szCs w:val="20"/>
          <w:lang w:eastAsia="ja-JP"/>
        </w:rPr>
        <w:t>ALLEGATO 1 DEL VERBALE N. 1</w:t>
      </w:r>
    </w:p>
    <w:p w14:paraId="6ABD098D" w14:textId="77777777" w:rsidR="00902EA0" w:rsidRPr="00517B66" w:rsidRDefault="00902EA0" w:rsidP="00902EA0">
      <w:pPr>
        <w:widowControl w:val="0"/>
        <w:autoSpaceDE w:val="0"/>
        <w:autoSpaceDN w:val="0"/>
        <w:adjustRightInd w:val="0"/>
        <w:ind w:left="-993" w:firstLine="851"/>
        <w:jc w:val="both"/>
        <w:rPr>
          <w:rFonts w:cs="Arial"/>
          <w:sz w:val="20"/>
          <w:szCs w:val="20"/>
          <w:lang w:eastAsia="ja-JP"/>
        </w:rPr>
      </w:pPr>
    </w:p>
    <w:p w14:paraId="712444DB" w14:textId="77777777" w:rsidR="00902EA0" w:rsidRPr="00517B66" w:rsidRDefault="00902EA0" w:rsidP="00902EA0">
      <w:pPr>
        <w:widowControl w:val="0"/>
        <w:autoSpaceDE w:val="0"/>
        <w:autoSpaceDN w:val="0"/>
        <w:adjustRightInd w:val="0"/>
        <w:ind w:left="-993"/>
        <w:jc w:val="both"/>
        <w:rPr>
          <w:rFonts w:cs="Arial"/>
          <w:sz w:val="20"/>
          <w:szCs w:val="20"/>
          <w:lang w:eastAsia="ja-JP"/>
        </w:rPr>
      </w:pPr>
      <w:r w:rsidRPr="00517B66">
        <w:rPr>
          <w:rFonts w:cs="Arial"/>
          <w:sz w:val="20"/>
          <w:szCs w:val="20"/>
          <w:lang w:eastAsia="ja-JP"/>
        </w:rPr>
        <w:t>CRITERI DI MASSIMA</w:t>
      </w:r>
    </w:p>
    <w:p w14:paraId="17726F36"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1C212297" w14:textId="77777777" w:rsidR="00902EA0" w:rsidRPr="00517B66" w:rsidRDefault="00902EA0" w:rsidP="00902EA0">
      <w:pPr>
        <w:widowControl w:val="0"/>
        <w:autoSpaceDE w:val="0"/>
        <w:autoSpaceDN w:val="0"/>
        <w:adjustRightInd w:val="0"/>
        <w:spacing w:line="276" w:lineRule="auto"/>
        <w:ind w:left="-993"/>
        <w:jc w:val="both"/>
        <w:rPr>
          <w:rFonts w:cs="Arial"/>
          <w:b/>
          <w:bCs/>
          <w:sz w:val="20"/>
          <w:szCs w:val="20"/>
          <w:lang w:eastAsia="ja-JP"/>
        </w:rPr>
      </w:pPr>
      <w:r w:rsidRPr="00517B66">
        <w:rPr>
          <w:rFonts w:cs="Arial"/>
          <w:b/>
          <w:bCs/>
          <w:sz w:val="20"/>
          <w:szCs w:val="20"/>
          <w:lang w:eastAsia="ja-JP"/>
        </w:rPr>
        <w:t xml:space="preserve">PROCEDURA SELETTIVA PER IL RECLUTAMENTO DI N. 1 RICERCATORE A TEMPO DETERMINATO DI TIPOLOGIA A PER IL SETTORE CONCORSUALE 08/D1 - SETTORE SCIENTIFICO-DISCIPLINARE ICAR 14 - PRESSO IL DIPARTIMENTO DI ARCHITTURA E PROGETTO DELL’UNIVERSITÀ DEGLI STUDI DI ROMA “LA SAPIENZA” BANDITA CON </w:t>
      </w:r>
      <w:proofErr w:type="spellStart"/>
      <w:r w:rsidRPr="00517B66">
        <w:rPr>
          <w:rFonts w:cs="Arial"/>
          <w:b/>
          <w:bCs/>
          <w:sz w:val="20"/>
          <w:szCs w:val="20"/>
          <w:lang w:eastAsia="ja-JP"/>
        </w:rPr>
        <w:t>Prot</w:t>
      </w:r>
      <w:proofErr w:type="spellEnd"/>
      <w:r w:rsidRPr="00517B66">
        <w:rPr>
          <w:rFonts w:cs="Arial"/>
          <w:b/>
          <w:bCs/>
          <w:sz w:val="20"/>
          <w:szCs w:val="20"/>
          <w:lang w:eastAsia="ja-JP"/>
        </w:rPr>
        <w:t xml:space="preserve">.  N. 295 DEL </w:t>
      </w:r>
      <w:proofErr w:type="spellStart"/>
      <w:r w:rsidRPr="00517B66">
        <w:rPr>
          <w:rFonts w:cs="Arial"/>
          <w:b/>
          <w:bCs/>
          <w:sz w:val="20"/>
          <w:szCs w:val="20"/>
        </w:rPr>
        <w:t>del</w:t>
      </w:r>
      <w:proofErr w:type="spellEnd"/>
      <w:r w:rsidRPr="00517B66">
        <w:rPr>
          <w:rFonts w:cs="Arial"/>
          <w:b/>
          <w:bCs/>
          <w:sz w:val="20"/>
          <w:szCs w:val="20"/>
        </w:rPr>
        <w:t xml:space="preserve"> 28 febbraio 2017 – Rep. 22/2017</w:t>
      </w:r>
    </w:p>
    <w:p w14:paraId="3E38C8A2"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2375B729" w14:textId="0C96A45C"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L’anno 2018, il giorno 26 del mese di febbraio in Roma si è riunita al completo </w:t>
      </w:r>
      <w:r w:rsidRPr="00517B66">
        <w:rPr>
          <w:rFonts w:cs="Arial"/>
          <w:sz w:val="20"/>
          <w:szCs w:val="20"/>
        </w:rPr>
        <w:t xml:space="preserve">avvalendosi di strumenti telematici di lavoro collegiale </w:t>
      </w:r>
      <w:r w:rsidR="00517B66" w:rsidRPr="00517B66">
        <w:rPr>
          <w:rFonts w:cs="Arial"/>
          <w:sz w:val="20"/>
          <w:szCs w:val="20"/>
        </w:rPr>
        <w:t>(rete</w:t>
      </w:r>
      <w:r w:rsidRPr="00517B66">
        <w:rPr>
          <w:rFonts w:cs="Arial"/>
          <w:sz w:val="20"/>
          <w:szCs w:val="20"/>
        </w:rPr>
        <w:t>),</w:t>
      </w:r>
      <w:r w:rsidRPr="00517B66">
        <w:rPr>
          <w:rFonts w:cs="Arial"/>
          <w:sz w:val="20"/>
          <w:szCs w:val="20"/>
          <w:lang w:eastAsia="ja-JP"/>
        </w:rPr>
        <w:t xml:space="preserve">  la Commissione giudicatrice della procedura selettiva per il reclutamento di n. 1 Ricercatore a tempo determinato di tipologia A per il Settore concorsuale 08/D1 – Settore scientifico-disciplinare ICAR14 - presso il Dipartimento di Architettura e Progetto dell’Università degli Studi di Roma “La Sapienza”, nominata con D.D. n. 1_2018 del 25 gennaio 2018  e composta da:</w:t>
      </w:r>
    </w:p>
    <w:p w14:paraId="76005E3B"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072C026F"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Prof. Orazio CARPENZANO – professore ordinario presso il Dipartimento di Architettura e Progetto dell’Università degli Studi di Roma La Sapienza;</w:t>
      </w:r>
    </w:p>
    <w:p w14:paraId="3E661FAF" w14:textId="77777777" w:rsidR="00902EA0" w:rsidRPr="00517B66" w:rsidRDefault="00902EA0" w:rsidP="00902EA0">
      <w:pPr>
        <w:spacing w:line="276" w:lineRule="auto"/>
        <w:ind w:left="-993"/>
        <w:rPr>
          <w:rFonts w:ascii="Times" w:eastAsia="Times New Roman" w:hAnsi="Times"/>
          <w:sz w:val="20"/>
          <w:szCs w:val="20"/>
        </w:rPr>
      </w:pPr>
      <w:r w:rsidRPr="00517B66">
        <w:rPr>
          <w:rFonts w:cs="Arial"/>
          <w:sz w:val="20"/>
          <w:szCs w:val="20"/>
          <w:lang w:eastAsia="ja-JP"/>
        </w:rPr>
        <w:t>-</w:t>
      </w:r>
      <w:r w:rsidRPr="00517B66">
        <w:rPr>
          <w:rFonts w:cs="Arial"/>
          <w:sz w:val="20"/>
          <w:szCs w:val="20"/>
          <w:lang w:eastAsia="ja-JP"/>
        </w:rPr>
        <w:tab/>
        <w:t xml:space="preserve">Prof. Adalberto DEL BO – professore ordinario presso il Dipartimento di </w:t>
      </w:r>
      <w:r w:rsidRPr="00517B66">
        <w:rPr>
          <w:rFonts w:eastAsia="Times New Roman"/>
          <w:color w:val="545454"/>
          <w:sz w:val="20"/>
          <w:szCs w:val="20"/>
          <w:shd w:val="clear" w:color="auto" w:fill="FFFFFF"/>
        </w:rPr>
        <w:t> </w:t>
      </w:r>
      <w:r w:rsidRPr="00517B66">
        <w:rPr>
          <w:rFonts w:eastAsia="Times New Roman"/>
          <w:sz w:val="20"/>
          <w:szCs w:val="20"/>
          <w:shd w:val="clear" w:color="auto" w:fill="FFFFFF"/>
        </w:rPr>
        <w:t>Architettura, Ingegneria delle Costruzioni e Ambiente Costruito</w:t>
      </w:r>
      <w:r w:rsidRPr="00517B66">
        <w:rPr>
          <w:rFonts w:ascii="Times" w:eastAsia="Times New Roman" w:hAnsi="Times"/>
          <w:sz w:val="20"/>
          <w:szCs w:val="20"/>
        </w:rPr>
        <w:t xml:space="preserve"> </w:t>
      </w:r>
      <w:r w:rsidRPr="00517B66">
        <w:rPr>
          <w:rFonts w:cs="Arial"/>
          <w:sz w:val="20"/>
          <w:szCs w:val="20"/>
          <w:lang w:eastAsia="ja-JP"/>
        </w:rPr>
        <w:t>del Politecnico di Milano;</w:t>
      </w:r>
    </w:p>
    <w:p w14:paraId="6EDA61BA"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Prof. Carlo MOCCIA – professore ordinario presso il Dipartimento di Scienze dell’Ingegneria Civile e dell’Architettura del Politecnico di  Bari</w:t>
      </w:r>
    </w:p>
    <w:p w14:paraId="0E533A41"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3757EA29" w14:textId="5640C85B"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La Commissione inizia i propri lavori alle ore</w:t>
      </w:r>
      <w:r w:rsidR="00517B66" w:rsidRPr="00517B66">
        <w:rPr>
          <w:rFonts w:cs="Arial"/>
          <w:sz w:val="20"/>
          <w:szCs w:val="20"/>
          <w:lang w:eastAsia="ja-JP"/>
        </w:rPr>
        <w:t>11,30</w:t>
      </w:r>
    </w:p>
    <w:p w14:paraId="42BEF3D9"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329D9437"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Dopo ampia ed approfondita discussione la Commissione giudicatrice assume i seguenti </w:t>
      </w:r>
      <w:r w:rsidRPr="00517B66">
        <w:rPr>
          <w:rFonts w:cs="Arial"/>
          <w:i/>
          <w:iCs/>
          <w:sz w:val="20"/>
          <w:szCs w:val="20"/>
          <w:lang w:eastAsia="ja-JP"/>
        </w:rPr>
        <w:t>criteri di massima</w:t>
      </w:r>
      <w:r w:rsidRPr="00517B66">
        <w:rPr>
          <w:rFonts w:cs="Arial"/>
          <w:sz w:val="20"/>
          <w:szCs w:val="20"/>
          <w:lang w:eastAsia="ja-JP"/>
        </w:rPr>
        <w:t>:</w:t>
      </w:r>
    </w:p>
    <w:p w14:paraId="624BC74A" w14:textId="77777777" w:rsidR="00902EA0" w:rsidRPr="00517B66" w:rsidRDefault="00902EA0" w:rsidP="00902EA0">
      <w:pPr>
        <w:widowControl w:val="0"/>
        <w:autoSpaceDE w:val="0"/>
        <w:autoSpaceDN w:val="0"/>
        <w:adjustRightInd w:val="0"/>
        <w:spacing w:before="100" w:after="240" w:line="240" w:lineRule="atLeast"/>
        <w:ind w:left="-993"/>
        <w:jc w:val="both"/>
        <w:rPr>
          <w:rFonts w:cs="Arial"/>
          <w:sz w:val="20"/>
          <w:szCs w:val="20"/>
          <w:lang w:eastAsia="ja-JP"/>
        </w:rPr>
      </w:pPr>
      <w:r w:rsidRPr="00517B66">
        <w:rPr>
          <w:rFonts w:cs="Arial"/>
          <w:sz w:val="20"/>
          <w:szCs w:val="20"/>
          <w:lang w:eastAsia="ja-JP"/>
        </w:rPr>
        <w:t>A) Valutazione dei titoli</w:t>
      </w:r>
    </w:p>
    <w:p w14:paraId="10293C66" w14:textId="77777777" w:rsidR="00902EA0" w:rsidRPr="00517B66" w:rsidRDefault="00902EA0" w:rsidP="00902EA0">
      <w:pPr>
        <w:widowControl w:val="0"/>
        <w:autoSpaceDE w:val="0"/>
        <w:autoSpaceDN w:val="0"/>
        <w:adjustRightInd w:val="0"/>
        <w:spacing w:before="100" w:after="100"/>
        <w:ind w:left="-993"/>
        <w:jc w:val="both"/>
        <w:rPr>
          <w:rFonts w:cs="Arial"/>
          <w:color w:val="262626"/>
          <w:sz w:val="20"/>
          <w:szCs w:val="20"/>
          <w:lang w:eastAsia="ja-JP"/>
        </w:rPr>
      </w:pPr>
      <w:r w:rsidRPr="00517B66">
        <w:rPr>
          <w:rFonts w:cs="Arial"/>
          <w:sz w:val="20"/>
          <w:szCs w:val="20"/>
          <w:lang w:eastAsia="ja-JP"/>
        </w:rPr>
        <w:t xml:space="preserve">La Commissione giudicatrice stabilisce di operare una valutazione preliminare dei candidati con motivato giudizio analitico sui titoli, </w:t>
      </w:r>
      <w:r w:rsidRPr="00517B66">
        <w:rPr>
          <w:rFonts w:cs="Arial"/>
          <w:color w:val="262626"/>
          <w:sz w:val="20"/>
          <w:szCs w:val="20"/>
          <w:lang w:eastAsia="ja-JP"/>
        </w:rPr>
        <w:t>sul curriculum e sulla produzione scientifica, ivi compresa la tesi di dottorato, secondo i criteri definiti dal D.M. 243/2011, pubblicato in Gazzetta Ufficiale il 21/09/2011. In particolare saranno oggetto di valutazione:</w:t>
      </w:r>
    </w:p>
    <w:p w14:paraId="18FED8B8"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il dottorato di ricerca o titoli equipollenti, [ovvero, per i settori interessati, il diploma di specializzazione medica o equivalente, conseguito in Italia o all'estero];</w:t>
      </w:r>
    </w:p>
    <w:p w14:paraId="03CCBF26"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l’eventuale attività didattica a livello universitario in Italia o all'estero;</w:t>
      </w:r>
    </w:p>
    <w:p w14:paraId="504D120E" w14:textId="4158364D" w:rsidR="00902EA0" w:rsidRPr="00517B66" w:rsidRDefault="00902EA0" w:rsidP="00517B66">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la documentata attività di formazione o di ricerca presso qualificati istituti italiani o stranieri;</w:t>
      </w:r>
    </w:p>
    <w:p w14:paraId="37BA756F"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la realizzazione di attività progettuale relativamente ai settori concorsuali nei quali è prevista;</w:t>
      </w:r>
    </w:p>
    <w:p w14:paraId="0737EEB5"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l’organizzazione, direzione e coordinamento di gruppi di ricerca nazionali e internazionali, o partecipazione agli stessi;</w:t>
      </w:r>
    </w:p>
    <w:p w14:paraId="07CD3EE5"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la titolarità di brevetti relativamente ai settori concorsuali nei quali è prevista;</w:t>
      </w:r>
    </w:p>
    <w:p w14:paraId="67F27FF3"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l’attività di relatore a congressi e convegni nazionali e internazionali;</w:t>
      </w:r>
    </w:p>
    <w:p w14:paraId="5D238649"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i premi e riconoscimenti nazionali e internazionali per attività di ricerca;</w:t>
      </w:r>
    </w:p>
    <w:p w14:paraId="36E385C6" w14:textId="77777777" w:rsidR="00902EA0" w:rsidRPr="00517B66" w:rsidRDefault="00902EA0" w:rsidP="00902EA0">
      <w:pPr>
        <w:widowControl w:val="0"/>
        <w:autoSpaceDE w:val="0"/>
        <w:autoSpaceDN w:val="0"/>
        <w:adjustRightInd w:val="0"/>
        <w:spacing w:after="200"/>
        <w:ind w:left="-993" w:hanging="360"/>
        <w:jc w:val="both"/>
        <w:rPr>
          <w:rFonts w:cs="Arial"/>
          <w:sz w:val="20"/>
          <w:szCs w:val="20"/>
          <w:lang w:eastAsia="ja-JP"/>
        </w:rPr>
      </w:pPr>
      <w:r w:rsidRPr="00517B66">
        <w:rPr>
          <w:rFonts w:cs="Arial"/>
          <w:sz w:val="20"/>
          <w:szCs w:val="20"/>
          <w:lang w:eastAsia="ja-JP"/>
        </w:rPr>
        <w:t>•</w:t>
      </w:r>
      <w:r w:rsidRPr="00517B66">
        <w:rPr>
          <w:rFonts w:cs="Arial"/>
          <w:sz w:val="20"/>
          <w:szCs w:val="20"/>
          <w:lang w:eastAsia="ja-JP"/>
        </w:rPr>
        <w:tab/>
        <w:t>il diploma di specializzazione europea riconosciuto da Board internazionali, relativamente a quei settori concorsuali nei quali è prevista.</w:t>
      </w:r>
    </w:p>
    <w:p w14:paraId="518FBBF2" w14:textId="77777777" w:rsidR="00902EA0" w:rsidRPr="00517B66" w:rsidRDefault="00902EA0" w:rsidP="00902EA0">
      <w:pPr>
        <w:widowControl w:val="0"/>
        <w:autoSpaceDE w:val="0"/>
        <w:autoSpaceDN w:val="0"/>
        <w:adjustRightInd w:val="0"/>
        <w:ind w:left="-993"/>
        <w:jc w:val="both"/>
        <w:rPr>
          <w:rFonts w:cs="Arial"/>
          <w:sz w:val="20"/>
          <w:szCs w:val="20"/>
          <w:lang w:eastAsia="ja-JP"/>
        </w:rPr>
      </w:pPr>
    </w:p>
    <w:p w14:paraId="70D689B1"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La Commissione giudicatrice, inoltre, nell'effettuare la valutazione preliminare comparativa dei candidati, prenderà in considerazione esclusivamente pubblicazioni o testi accettati per la pubblicazione secondo le norme vigenti, nonché saggi inseriti in opere collettanee e articoli editi su riviste in formato cartaceo o digitale con l'esclusione di note interne o rapporti dipartimentali. La tesi di dottorato o dei titoli equipollenti </w:t>
      </w:r>
      <w:r w:rsidRPr="00517B66">
        <w:rPr>
          <w:rFonts w:cs="Arial"/>
          <w:sz w:val="20"/>
          <w:szCs w:val="20"/>
          <w:lang w:eastAsia="ja-JP"/>
        </w:rPr>
        <w:lastRenderedPageBreak/>
        <w:t>saranno presi in considerazione anche in assenza delle suindicate condizioni. La valutazione comparativa delle pubblicazioni sarà effettuata sulla base dei seguenti criteri:</w:t>
      </w:r>
    </w:p>
    <w:p w14:paraId="7027EDE1"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716D2CDB"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originalità, innovatività, rigore metodologico e rilevanza;</w:t>
      </w:r>
    </w:p>
    <w:p w14:paraId="045EBA95"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congruenza con il Settore concorsuale per il quale è bandita la procedura e con l'eventuale profilo, definito esclusivamente tramite indicazione di uno o più Settori scientifico-disciplinari, ovvero con tematiche interdisciplinari ad essi correlate;</w:t>
      </w:r>
    </w:p>
    <w:p w14:paraId="4128A4B2"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rilevanza scientifica della collocazione editoriale e diffusione all'interno della comunità scientifica;</w:t>
      </w:r>
    </w:p>
    <w:p w14:paraId="4F430DD7"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determinazione analitica, anche sulla base di criteri riconosciuti nella comunità scientifica internazionale di riferimento, dell'apporto individuale del candidato nel caso di partecipazione del medesimo a lavori in collaborazione.</w:t>
      </w:r>
    </w:p>
    <w:p w14:paraId="46DDBCA3"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5A76CE64"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La Commissione giudicatrice stabilisce altresì di:</w:t>
      </w:r>
    </w:p>
    <w:p w14:paraId="1AD8B1A4"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valutare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14:paraId="062395DB"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[Nell'ambito dei Settori concorsuali in cui ne è consolidato l'uso a livello internazionale] La Commissione, nel valutare le pubblicazioni, si avvarrà anche dei seguenti indicatori, riferiti alla data di scadenza dei termini delle candidature:</w:t>
      </w:r>
    </w:p>
    <w:p w14:paraId="1E38ABA8"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numero totale delle citazioni;</w:t>
      </w:r>
    </w:p>
    <w:p w14:paraId="7F1E0F3D"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numero medio di citazioni per pubblicazione;</w:t>
      </w:r>
    </w:p>
    <w:p w14:paraId="3F3B94BE"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 «impact </w:t>
      </w:r>
      <w:proofErr w:type="spellStart"/>
      <w:r w:rsidRPr="00517B66">
        <w:rPr>
          <w:rFonts w:cs="Arial"/>
          <w:sz w:val="20"/>
          <w:szCs w:val="20"/>
          <w:lang w:eastAsia="ja-JP"/>
        </w:rPr>
        <w:t>factor</w:t>
      </w:r>
      <w:proofErr w:type="spellEnd"/>
      <w:r w:rsidRPr="00517B66">
        <w:rPr>
          <w:rFonts w:cs="Arial"/>
          <w:sz w:val="20"/>
          <w:szCs w:val="20"/>
          <w:lang w:eastAsia="ja-JP"/>
        </w:rPr>
        <w:t>» totale;</w:t>
      </w:r>
    </w:p>
    <w:p w14:paraId="6BC600FB"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 «impact </w:t>
      </w:r>
      <w:proofErr w:type="spellStart"/>
      <w:r w:rsidRPr="00517B66">
        <w:rPr>
          <w:rFonts w:cs="Arial"/>
          <w:sz w:val="20"/>
          <w:szCs w:val="20"/>
          <w:lang w:eastAsia="ja-JP"/>
        </w:rPr>
        <w:t>factor</w:t>
      </w:r>
      <w:proofErr w:type="spellEnd"/>
      <w:r w:rsidRPr="00517B66">
        <w:rPr>
          <w:rFonts w:cs="Arial"/>
          <w:sz w:val="20"/>
          <w:szCs w:val="20"/>
          <w:lang w:eastAsia="ja-JP"/>
        </w:rPr>
        <w:t>» medio per pubblicazione;</w:t>
      </w:r>
    </w:p>
    <w:p w14:paraId="262093B9"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 combinazioni dei precedenti parametri atte a valorizzare l’impatto della produzione scientifica del candidato (indice di </w:t>
      </w:r>
      <w:proofErr w:type="spellStart"/>
      <w:r w:rsidRPr="00517B66">
        <w:rPr>
          <w:rFonts w:cs="Arial"/>
          <w:sz w:val="20"/>
          <w:szCs w:val="20"/>
          <w:lang w:eastAsia="ja-JP"/>
        </w:rPr>
        <w:t>Hirsch</w:t>
      </w:r>
      <w:proofErr w:type="spellEnd"/>
      <w:r w:rsidRPr="00517B66">
        <w:rPr>
          <w:rFonts w:cs="Arial"/>
          <w:sz w:val="20"/>
          <w:szCs w:val="20"/>
          <w:lang w:eastAsia="ja-JP"/>
        </w:rPr>
        <w:t xml:space="preserve"> o simili).</w:t>
      </w:r>
    </w:p>
    <w:p w14:paraId="4ACFE178" w14:textId="6EB48C78"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Sulla base della valutazione dei titoli e delle pubblicazioni ed in particolare sulla base della valutazione della produzione scientifica, la Commissione effettuerà una selezione dei candidati, approvando una “lista breve”,</w:t>
      </w:r>
      <w:r w:rsidR="00517B66" w:rsidRPr="00517B66">
        <w:rPr>
          <w:rFonts w:cs="Arial"/>
          <w:sz w:val="20"/>
          <w:szCs w:val="20"/>
          <w:lang w:eastAsia="ja-JP"/>
        </w:rPr>
        <w:t xml:space="preserve"> che include </w:t>
      </w:r>
      <w:r w:rsidRPr="00517B66">
        <w:rPr>
          <w:rFonts w:cs="Arial"/>
          <w:sz w:val="20"/>
          <w:szCs w:val="20"/>
          <w:lang w:eastAsia="ja-JP"/>
        </w:rPr>
        <w:t>non meno del 10% e n</w:t>
      </w:r>
      <w:r w:rsidR="00517B66" w:rsidRPr="00517B66">
        <w:rPr>
          <w:rFonts w:cs="Arial"/>
          <w:sz w:val="20"/>
          <w:szCs w:val="20"/>
          <w:lang w:eastAsia="ja-JP"/>
        </w:rPr>
        <w:t xml:space="preserve">on più del 20% dei concorrenti </w:t>
      </w:r>
      <w:r w:rsidRPr="00517B66">
        <w:rPr>
          <w:rFonts w:cs="Arial"/>
          <w:sz w:val="20"/>
          <w:szCs w:val="20"/>
          <w:lang w:eastAsia="ja-JP"/>
        </w:rPr>
        <w:t>e comunque non meno di 6 concorrenti.</w:t>
      </w:r>
    </w:p>
    <w:p w14:paraId="24099A74"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La Commissione redigerà, quindi, una relazione contenente il profilo curriculare di ciascun candidato secondo le modalità prescritte nell’art. 7 del Regolamento.</w:t>
      </w:r>
    </w:p>
    <w:p w14:paraId="3984A22A" w14:textId="77777777" w:rsidR="00517B66"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I candidati che abbiano superato la fase di valutazione dei titoli e delle pubblicazioni saranno invitati a sostenere un colloquio pubblico, in forma seminariale, avente ad oggetto l’attività di ricerca svolta da ciascuno di essi. Al termine del seminario la Commissione accerterà attraverso un colloquio l’adeguata conoscenza da parte dei candidati della lingua </w:t>
      </w:r>
      <w:r w:rsidR="00517B66" w:rsidRPr="00517B66">
        <w:rPr>
          <w:rFonts w:cs="Arial"/>
          <w:sz w:val="20"/>
          <w:szCs w:val="20"/>
          <w:lang w:eastAsia="ja-JP"/>
        </w:rPr>
        <w:t>inglese.</w:t>
      </w:r>
    </w:p>
    <w:p w14:paraId="35B3BB54"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4B265577" w14:textId="5848286D"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La Commissione termina i propri lavori alle ore </w:t>
      </w:r>
      <w:r w:rsidR="00517B66" w:rsidRPr="00517B66">
        <w:rPr>
          <w:rFonts w:cs="Arial"/>
          <w:sz w:val="20"/>
          <w:szCs w:val="20"/>
          <w:lang w:eastAsia="ja-JP"/>
        </w:rPr>
        <w:t>14.00</w:t>
      </w:r>
    </w:p>
    <w:p w14:paraId="18A988CE"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3AF200C2"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Letto, approvato e sottoscritto.</w:t>
      </w:r>
    </w:p>
    <w:p w14:paraId="7113D59C"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20F6B849"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340890AD"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Firma del Commissari</w:t>
      </w:r>
    </w:p>
    <w:p w14:paraId="47A3139D" w14:textId="77777777" w:rsidR="00902EA0" w:rsidRPr="00517B66" w:rsidRDefault="00902EA0" w:rsidP="00902EA0">
      <w:pPr>
        <w:widowControl w:val="0"/>
        <w:autoSpaceDE w:val="0"/>
        <w:autoSpaceDN w:val="0"/>
        <w:adjustRightInd w:val="0"/>
        <w:spacing w:line="276" w:lineRule="auto"/>
        <w:ind w:left="-993"/>
        <w:jc w:val="both"/>
        <w:rPr>
          <w:rFonts w:cs="Arial"/>
          <w:sz w:val="20"/>
          <w:szCs w:val="20"/>
          <w:lang w:eastAsia="ja-JP"/>
        </w:rPr>
      </w:pPr>
    </w:p>
    <w:p w14:paraId="563454E9" w14:textId="22043E4B" w:rsidR="00902EA0" w:rsidRDefault="00517B66"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 xml:space="preserve">Prof. Orazio </w:t>
      </w:r>
      <w:proofErr w:type="spellStart"/>
      <w:r w:rsidRPr="00517B66">
        <w:rPr>
          <w:rFonts w:cs="Arial"/>
          <w:sz w:val="20"/>
          <w:szCs w:val="20"/>
          <w:lang w:eastAsia="ja-JP"/>
        </w:rPr>
        <w:t>Carpenzano</w:t>
      </w:r>
      <w:proofErr w:type="spellEnd"/>
      <w:r w:rsidRPr="00517B66">
        <w:rPr>
          <w:rFonts w:cs="Arial"/>
          <w:sz w:val="20"/>
          <w:szCs w:val="20"/>
          <w:lang w:eastAsia="ja-JP"/>
        </w:rPr>
        <w:tab/>
      </w:r>
      <w:r>
        <w:rPr>
          <w:rFonts w:cs="Arial"/>
          <w:sz w:val="20"/>
          <w:szCs w:val="20"/>
          <w:lang w:eastAsia="ja-JP"/>
        </w:rPr>
        <w:tab/>
      </w:r>
      <w:r w:rsidRPr="00517B66">
        <w:rPr>
          <w:rFonts w:cs="Arial"/>
          <w:sz w:val="20"/>
          <w:szCs w:val="20"/>
          <w:lang w:eastAsia="ja-JP"/>
        </w:rPr>
        <w:t>Presidente</w:t>
      </w:r>
    </w:p>
    <w:p w14:paraId="1989E966"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37349D1F"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593C849F" w14:textId="23EB594F"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r w:rsidRPr="00517B66">
        <w:rPr>
          <w:rFonts w:cs="Arial"/>
          <w:sz w:val="20"/>
          <w:szCs w:val="20"/>
          <w:lang w:eastAsia="ja-JP"/>
        </w:rPr>
        <w:t>Prof. Adalberto Del Bo</w:t>
      </w:r>
      <w:r w:rsidRPr="00517B66">
        <w:rPr>
          <w:rFonts w:cs="Arial"/>
          <w:sz w:val="20"/>
          <w:szCs w:val="20"/>
          <w:lang w:eastAsia="ja-JP"/>
        </w:rPr>
        <w:tab/>
      </w:r>
      <w:r w:rsidRPr="00517B66">
        <w:rPr>
          <w:rFonts w:cs="Arial"/>
          <w:sz w:val="20"/>
          <w:szCs w:val="20"/>
          <w:lang w:eastAsia="ja-JP"/>
        </w:rPr>
        <w:tab/>
        <w:t>Membro</w:t>
      </w:r>
    </w:p>
    <w:p w14:paraId="01B8A700" w14:textId="77777777" w:rsidR="00517B66" w:rsidRPr="00517B66" w:rsidRDefault="00517B66" w:rsidP="00902EA0">
      <w:pPr>
        <w:widowControl w:val="0"/>
        <w:autoSpaceDE w:val="0"/>
        <w:autoSpaceDN w:val="0"/>
        <w:adjustRightInd w:val="0"/>
        <w:spacing w:line="276" w:lineRule="auto"/>
        <w:ind w:left="-993"/>
        <w:jc w:val="both"/>
        <w:rPr>
          <w:rFonts w:cs="Arial"/>
          <w:sz w:val="20"/>
          <w:szCs w:val="20"/>
          <w:lang w:eastAsia="ja-JP"/>
        </w:rPr>
      </w:pPr>
    </w:p>
    <w:p w14:paraId="16CDE8EC" w14:textId="17D6766D" w:rsidR="00517B66" w:rsidRDefault="00517B66" w:rsidP="00902EA0">
      <w:pPr>
        <w:widowControl w:val="0"/>
        <w:autoSpaceDE w:val="0"/>
        <w:autoSpaceDN w:val="0"/>
        <w:adjustRightInd w:val="0"/>
        <w:spacing w:line="276" w:lineRule="auto"/>
        <w:ind w:left="-993"/>
        <w:jc w:val="both"/>
        <w:rPr>
          <w:rFonts w:cs="Arial"/>
          <w:szCs w:val="22"/>
          <w:lang w:eastAsia="ja-JP"/>
        </w:rPr>
      </w:pPr>
      <w:r w:rsidRPr="00517B66">
        <w:rPr>
          <w:rFonts w:cs="Arial"/>
          <w:sz w:val="20"/>
          <w:szCs w:val="20"/>
          <w:lang w:eastAsia="ja-JP"/>
        </w:rPr>
        <w:t xml:space="preserve">Prof. Carlo Moccia </w:t>
      </w:r>
      <w:r w:rsidRPr="00517B66">
        <w:rPr>
          <w:rFonts w:cs="Arial"/>
          <w:sz w:val="20"/>
          <w:szCs w:val="20"/>
          <w:lang w:eastAsia="ja-JP"/>
        </w:rPr>
        <w:tab/>
      </w:r>
      <w:r w:rsidRPr="00517B66">
        <w:rPr>
          <w:rFonts w:cs="Arial"/>
          <w:sz w:val="20"/>
          <w:szCs w:val="20"/>
          <w:lang w:eastAsia="ja-JP"/>
        </w:rPr>
        <w:tab/>
      </w:r>
      <w:r>
        <w:rPr>
          <w:rFonts w:cs="Arial"/>
          <w:sz w:val="20"/>
          <w:szCs w:val="20"/>
          <w:lang w:eastAsia="ja-JP"/>
        </w:rPr>
        <w:tab/>
      </w:r>
      <w:r w:rsidRPr="00517B66">
        <w:rPr>
          <w:rFonts w:cs="Arial"/>
          <w:sz w:val="20"/>
          <w:szCs w:val="20"/>
          <w:lang w:eastAsia="ja-JP"/>
        </w:rPr>
        <w:t>Segretario</w:t>
      </w:r>
    </w:p>
    <w:p w14:paraId="30AA578C"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0CEA800"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30FBB67"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D95377D"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07E96FF"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3736D5B"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016D4DE5" w14:textId="77777777" w:rsidR="00902EA0" w:rsidRDefault="00902EA0" w:rsidP="00517B66">
      <w:pPr>
        <w:widowControl w:val="0"/>
        <w:autoSpaceDE w:val="0"/>
        <w:autoSpaceDN w:val="0"/>
        <w:adjustRightInd w:val="0"/>
        <w:spacing w:line="276" w:lineRule="auto"/>
        <w:jc w:val="both"/>
        <w:rPr>
          <w:rFonts w:cs="Arial"/>
          <w:szCs w:val="22"/>
          <w:lang w:eastAsia="ja-JP"/>
        </w:rPr>
      </w:pPr>
      <w:bookmarkStart w:id="0" w:name="_GoBack"/>
      <w:bookmarkEnd w:id="0"/>
    </w:p>
    <w:p w14:paraId="5951F367"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37F38C83"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5625795"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78C6A85F"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78363C05"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53A9813A"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28CF8030"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3B757D6A"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25592C64"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908CCD8"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1A7767A"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078F166"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AD1B00C"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795B759A"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44BB8C75"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A08338D"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57AE9A43"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060E7B6"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00A61620"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7EAB7767"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1310A9F3"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01549424"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24C3D9C9"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0886AA0C"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31364BEA"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0B0B1F06"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44B1DE31"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76A5D80D"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535E4F93"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641FA71F"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2D5B3F9B"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20A3F401"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4CD483E8" w14:textId="77777777" w:rsidR="00902EA0" w:rsidRDefault="00902EA0" w:rsidP="00902EA0">
      <w:pPr>
        <w:widowControl w:val="0"/>
        <w:autoSpaceDE w:val="0"/>
        <w:autoSpaceDN w:val="0"/>
        <w:adjustRightInd w:val="0"/>
        <w:spacing w:line="276" w:lineRule="auto"/>
        <w:ind w:left="-993"/>
        <w:jc w:val="both"/>
        <w:rPr>
          <w:rFonts w:cs="Arial"/>
          <w:szCs w:val="22"/>
          <w:lang w:eastAsia="ja-JP"/>
        </w:rPr>
      </w:pPr>
    </w:p>
    <w:p w14:paraId="59614869" w14:textId="77777777" w:rsidR="00902EA0" w:rsidRDefault="00902EA0" w:rsidP="00902EA0">
      <w:pPr>
        <w:spacing w:line="276" w:lineRule="auto"/>
        <w:ind w:left="-993"/>
      </w:pPr>
    </w:p>
    <w:sectPr w:rsidR="00902EA0" w:rsidSect="00902EA0">
      <w:pgSz w:w="11900" w:h="16840"/>
      <w:pgMar w:top="567" w:right="1270" w:bottom="839" w:left="2268" w:header="709" w:footer="82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A0"/>
    <w:rsid w:val="00517B66"/>
    <w:rsid w:val="00573313"/>
    <w:rsid w:val="008D6627"/>
    <w:rsid w:val="00902EA0"/>
    <w:rsid w:val="00B00A74"/>
    <w:rsid w:val="00B21B33"/>
    <w:rsid w:val="00D05DD5"/>
    <w:rsid w:val="00E604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B1E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B38"/>
    <w:rPr>
      <w:rFonts w:ascii="Arial" w:hAnsi="Arial"/>
      <w:sz w:val="22"/>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B38"/>
    <w:rPr>
      <w:rFonts w:ascii="Arial" w:hAnsi="Arial"/>
      <w:sz w:val="22"/>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5233</Characters>
  <Application>Microsoft Macintosh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bramucci</dc:creator>
  <cp:keywords/>
  <dc:description/>
  <cp:lastModifiedBy>federica bramucci</cp:lastModifiedBy>
  <cp:revision>2</cp:revision>
  <cp:lastPrinted>2018-02-26T14:19:00Z</cp:lastPrinted>
  <dcterms:created xsi:type="dcterms:W3CDTF">2018-02-26T14:20:00Z</dcterms:created>
  <dcterms:modified xsi:type="dcterms:W3CDTF">2018-02-26T14:20:00Z</dcterms:modified>
</cp:coreProperties>
</file>