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B7C" w:rsidRDefault="00603B7C">
      <w:pPr>
        <w:spacing w:after="0" w:line="240" w:lineRule="auto"/>
        <w:rPr>
          <w:b/>
          <w:color w:val="000000"/>
          <w:u w:val="single"/>
        </w:rPr>
      </w:pPr>
      <w:bookmarkStart w:id="0" w:name="_GoBack"/>
      <w:bookmarkEnd w:id="0"/>
    </w:p>
    <w:p w:rsidR="00603B7C" w:rsidRDefault="00064438">
      <w:pPr>
        <w:spacing w:after="0" w:line="240" w:lineRule="auto"/>
        <w:rPr>
          <w:b/>
          <w:u w:val="single"/>
        </w:rPr>
      </w:pPr>
      <w:r>
        <w:rPr>
          <w:b/>
          <w:color w:val="000000"/>
          <w:u w:val="single"/>
        </w:rPr>
        <w:t>ANNEX</w:t>
      </w:r>
      <w:r>
        <w:rPr>
          <w:b/>
          <w:i/>
          <w:u w:val="single"/>
        </w:rPr>
        <w:t xml:space="preserve"> </w:t>
      </w:r>
      <w:r>
        <w:rPr>
          <w:b/>
          <w:u w:val="single"/>
        </w:rPr>
        <w:t>B - APPLICATION FORM</w:t>
      </w:r>
    </w:p>
    <w:p w:rsidR="00603B7C" w:rsidRDefault="00603B7C">
      <w:pPr>
        <w:spacing w:after="0" w:line="240" w:lineRule="auto"/>
        <w:jc w:val="center"/>
        <w:rPr>
          <w:b/>
        </w:rPr>
      </w:pPr>
    </w:p>
    <w:p w:rsidR="00603B7C" w:rsidRDefault="00603B7C">
      <w:pPr>
        <w:spacing w:after="0" w:line="240" w:lineRule="auto"/>
        <w:jc w:val="center"/>
        <w:rPr>
          <w:b/>
        </w:rPr>
      </w:pPr>
    </w:p>
    <w:p w:rsidR="00603B7C" w:rsidRDefault="00064438">
      <w:pPr>
        <w:spacing w:after="0" w:line="240" w:lineRule="auto"/>
        <w:jc w:val="center"/>
        <w:rPr>
          <w:b/>
        </w:rPr>
      </w:pPr>
      <w:r>
        <w:rPr>
          <w:b/>
        </w:rPr>
        <w:t>Academic year 2024-2025</w:t>
      </w:r>
    </w:p>
    <w:p w:rsidR="00603B7C" w:rsidRDefault="00064438">
      <w:pPr>
        <w:tabs>
          <w:tab w:val="left" w:pos="1080"/>
          <w:tab w:val="left" w:pos="1440"/>
        </w:tabs>
        <w:spacing w:after="0" w:line="240" w:lineRule="auto"/>
        <w:ind w:left="1080" w:hanging="1080"/>
        <w:jc w:val="right"/>
        <w:rPr>
          <w:b/>
        </w:rPr>
      </w:pPr>
      <w:r>
        <w:rPr>
          <w:b/>
        </w:rPr>
        <w:tab/>
      </w:r>
      <w:r>
        <w:rPr>
          <w:b/>
        </w:rPr>
        <w:tab/>
        <w:t xml:space="preserve">To the Dean </w:t>
      </w:r>
    </w:p>
    <w:p w:rsidR="00603B7C" w:rsidRDefault="00064438">
      <w:pPr>
        <w:tabs>
          <w:tab w:val="left" w:pos="1080"/>
          <w:tab w:val="left" w:pos="1440"/>
        </w:tabs>
        <w:spacing w:after="0" w:line="240" w:lineRule="auto"/>
        <w:ind w:left="1080" w:hanging="1080"/>
        <w:jc w:val="right"/>
        <w:rPr>
          <w:b/>
        </w:rPr>
      </w:pPr>
      <w:r>
        <w:rPr>
          <w:b/>
        </w:rPr>
        <w:t>of the FACULTY OF POLITICAL SCIENCES, SOCIOLOGY AND COMMUNICATION</w:t>
      </w:r>
    </w:p>
    <w:p w:rsidR="00603B7C" w:rsidRDefault="00064438">
      <w:pPr>
        <w:tabs>
          <w:tab w:val="left" w:pos="1080"/>
          <w:tab w:val="left" w:pos="1440"/>
        </w:tabs>
        <w:spacing w:after="0" w:line="240" w:lineRule="auto"/>
        <w:ind w:left="1080" w:hanging="1080"/>
        <w:jc w:val="right"/>
        <w:rPr>
          <w:b/>
        </w:rPr>
      </w:pPr>
      <w:r>
        <w:rPr>
          <w:b/>
        </w:rPr>
        <w:t>Sapienza University - Roma</w:t>
      </w:r>
    </w:p>
    <w:p w:rsidR="00603B7C" w:rsidRDefault="00064438">
      <w:pPr>
        <w:spacing w:after="0" w:line="240" w:lineRule="auto"/>
        <w:jc w:val="both"/>
        <w:rPr>
          <w:b/>
        </w:rPr>
      </w:pPr>
      <w:r>
        <w:t xml:space="preserve">I ……………………………………………………… </w:t>
      </w:r>
      <w:proofErr w:type="gramStart"/>
      <w:r>
        <w:t>registration  number</w:t>
      </w:r>
      <w:proofErr w:type="gramEnd"/>
      <w:r>
        <w:t xml:space="preserve"> ………….. born in ............................................................................ on ……………………... fiscal code ………………………….……………… officially residing in ……………………………………… street/square ………………………………………......</w:t>
      </w:r>
      <w:r>
        <w:t>…………</w:t>
      </w:r>
      <w:proofErr w:type="gramStart"/>
      <w:r>
        <w:t>…..</w:t>
      </w:r>
      <w:proofErr w:type="gramEnd"/>
      <w:r>
        <w:t xml:space="preserve">… </w:t>
      </w:r>
      <w:proofErr w:type="spellStart"/>
      <w:r>
        <w:t>gsm</w:t>
      </w:r>
      <w:proofErr w:type="spellEnd"/>
      <w:r>
        <w:t xml:space="preserve"> telephone </w:t>
      </w:r>
      <w:proofErr w:type="gramStart"/>
      <w:r>
        <w:t>number .</w:t>
      </w:r>
      <w:proofErr w:type="gramEnd"/>
      <w:r>
        <w:t xml:space="preserve">……………………………… usually living </w:t>
      </w:r>
      <w:proofErr w:type="gramStart"/>
      <w:r>
        <w:t>in  street</w:t>
      </w:r>
      <w:proofErr w:type="gramEnd"/>
      <w:r>
        <w:t>/square (only if different)  ……………………..…………………………............. e-mail address ............................................................................................, enrolled in the</w:t>
      </w:r>
      <w:r>
        <w:t xml:space="preserve"> academic year 2016-2017 to the 1st year of the LM-81, managed by the dal Department of Communication and Social Research of the FACULTY OF POLITICAL SCIENCES, SOCIOLOGY AND COMMUNICATION, applies for one of the two scholarships of student mobility towards</w:t>
      </w:r>
      <w:r>
        <w:t xml:space="preserve"> the </w:t>
      </w:r>
      <w:r>
        <w:rPr>
          <w:b/>
        </w:rPr>
        <w:t>University al-</w:t>
      </w:r>
      <w:proofErr w:type="spellStart"/>
      <w:r>
        <w:rPr>
          <w:b/>
        </w:rPr>
        <w:t>Farabi</w:t>
      </w:r>
      <w:proofErr w:type="spellEnd"/>
      <w:r>
        <w:t xml:space="preserve"> </w:t>
      </w:r>
      <w:r>
        <w:rPr>
          <w:b/>
        </w:rPr>
        <w:t>di Almaty (</w:t>
      </w:r>
      <w:proofErr w:type="spellStart"/>
      <w:r>
        <w:rPr>
          <w:b/>
        </w:rPr>
        <w:t>Kazakistan</w:t>
      </w:r>
      <w:proofErr w:type="spellEnd"/>
      <w:r>
        <w:rPr>
          <w:b/>
        </w:rPr>
        <w:t>) so to follow there the 2nd year and obtain two master degrees.</w:t>
      </w:r>
    </w:p>
    <w:p w:rsidR="00603B7C" w:rsidRDefault="00064438">
      <w:pPr>
        <w:spacing w:after="0" w:line="240" w:lineRule="auto"/>
        <w:jc w:val="both"/>
      </w:pPr>
      <w:r>
        <w:t>On the basis of the decree 445/2000, conscious that false declarations are a crime, I declare as follows:</w:t>
      </w:r>
    </w:p>
    <w:p w:rsidR="00603B7C" w:rsidRDefault="000644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what recorded in the annex B is true;</w:t>
      </w:r>
    </w:p>
    <w:p w:rsidR="00603B7C" w:rsidRDefault="000644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 have regularly paid all the taxes;</w:t>
      </w:r>
    </w:p>
    <w:p w:rsidR="00603B7C" w:rsidRDefault="000644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 want to maintain the status of student until the end of the academic year 2024-2025;</w:t>
      </w:r>
    </w:p>
    <w:p w:rsidR="00603B7C" w:rsidRDefault="000644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 am not benefitting from other Sapienza scholarships nor I did during the master program nor I am about to;</w:t>
      </w:r>
    </w:p>
    <w:p w:rsidR="00603B7C" w:rsidRDefault="000644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According to the rules </w:t>
      </w:r>
      <w:r>
        <w:rPr>
          <w:color w:val="000000"/>
        </w:rPr>
        <w:t>on privacy, I accept my data to be recorded and used (Decree 196/2003).</w:t>
      </w:r>
    </w:p>
    <w:p w:rsidR="00603B7C" w:rsidRDefault="00603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603B7C" w:rsidRDefault="00603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603B7C" w:rsidRDefault="00064438">
      <w:pPr>
        <w:spacing w:after="0" w:line="240" w:lineRule="auto"/>
        <w:ind w:left="360"/>
      </w:pPr>
      <w:r>
        <w:t>Roma, ..............................</w:t>
      </w:r>
    </w:p>
    <w:p w:rsidR="00603B7C" w:rsidRDefault="00064438">
      <w:pPr>
        <w:spacing w:after="0" w:line="240" w:lineRule="auto"/>
        <w:ind w:firstLine="2977"/>
        <w:jc w:val="center"/>
      </w:pPr>
      <w:r>
        <w:t>Readable signature</w:t>
      </w:r>
    </w:p>
    <w:p w:rsidR="00603B7C" w:rsidRDefault="00603B7C">
      <w:pPr>
        <w:spacing w:after="0" w:line="240" w:lineRule="auto"/>
        <w:ind w:firstLine="2977"/>
        <w:jc w:val="center"/>
      </w:pPr>
    </w:p>
    <w:p w:rsidR="00603B7C" w:rsidRDefault="00603B7C">
      <w:pPr>
        <w:spacing w:after="0" w:line="240" w:lineRule="auto"/>
        <w:ind w:firstLine="2977"/>
        <w:jc w:val="center"/>
      </w:pPr>
    </w:p>
    <w:p w:rsidR="00603B7C" w:rsidRDefault="00064438">
      <w:pPr>
        <w:spacing w:after="0" w:line="240" w:lineRule="auto"/>
        <w:ind w:firstLine="2977"/>
        <w:jc w:val="center"/>
      </w:pPr>
      <w:r>
        <w:t>……..…………………………………...........</w:t>
      </w:r>
    </w:p>
    <w:p w:rsidR="00603B7C" w:rsidRDefault="00603B7C">
      <w:pPr>
        <w:spacing w:after="0" w:line="240" w:lineRule="auto"/>
        <w:ind w:left="1776" w:firstLine="347"/>
        <w:jc w:val="center"/>
      </w:pPr>
    </w:p>
    <w:p w:rsidR="00603B7C" w:rsidRDefault="00603B7C">
      <w:pPr>
        <w:spacing w:after="0" w:line="240" w:lineRule="auto"/>
        <w:rPr>
          <w:b/>
          <w:color w:val="000000"/>
          <w:u w:val="single"/>
        </w:rPr>
      </w:pPr>
    </w:p>
    <w:p w:rsidR="00603B7C" w:rsidRDefault="00603B7C">
      <w:pPr>
        <w:spacing w:after="0" w:line="240" w:lineRule="auto"/>
        <w:rPr>
          <w:b/>
          <w:color w:val="000000"/>
          <w:u w:val="single"/>
        </w:rPr>
      </w:pPr>
    </w:p>
    <w:p w:rsidR="00603B7C" w:rsidRDefault="00603B7C">
      <w:pPr>
        <w:spacing w:after="0" w:line="240" w:lineRule="auto"/>
        <w:rPr>
          <w:b/>
          <w:color w:val="000000"/>
          <w:u w:val="single"/>
        </w:rPr>
      </w:pPr>
    </w:p>
    <w:p w:rsidR="00603B7C" w:rsidRDefault="00603B7C">
      <w:pPr>
        <w:spacing w:after="0" w:line="240" w:lineRule="auto"/>
        <w:rPr>
          <w:b/>
          <w:color w:val="000000"/>
          <w:u w:val="single"/>
        </w:rPr>
      </w:pPr>
    </w:p>
    <w:sectPr w:rsidR="00603B7C">
      <w:headerReference w:type="default" r:id="rId8"/>
      <w:pgSz w:w="11906" w:h="16838"/>
      <w:pgMar w:top="567" w:right="1134" w:bottom="851" w:left="1134" w:header="283" w:footer="709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438" w:rsidRDefault="00064438">
      <w:pPr>
        <w:spacing w:after="0" w:line="240" w:lineRule="auto"/>
      </w:pPr>
      <w:r>
        <w:separator/>
      </w:r>
    </w:p>
  </w:endnote>
  <w:endnote w:type="continuationSeparator" w:id="0">
    <w:p w:rsidR="00064438" w:rsidRDefault="0006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438" w:rsidRDefault="00064438">
      <w:pPr>
        <w:spacing w:after="0" w:line="240" w:lineRule="auto"/>
      </w:pPr>
      <w:r>
        <w:separator/>
      </w:r>
    </w:p>
  </w:footnote>
  <w:footnote w:type="continuationSeparator" w:id="0">
    <w:p w:rsidR="00064438" w:rsidRDefault="00064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B7C" w:rsidRDefault="00603B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tbl>
    <w:tblPr>
      <w:tblStyle w:val="Table6"/>
      <w:tblW w:w="10173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629"/>
      <w:gridCol w:w="3544"/>
    </w:tblGrid>
    <w:tr w:rsidR="00603B7C">
      <w:trPr>
        <w:trHeight w:val="958"/>
      </w:trPr>
      <w:tc>
        <w:tcPr>
          <w:tcW w:w="6629" w:type="dxa"/>
        </w:tcPr>
        <w:p w:rsidR="00603B7C" w:rsidRDefault="00603B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  <w:p w:rsidR="00603B7C" w:rsidRDefault="000644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762125" cy="542925"/>
                <wp:effectExtent l="0" t="0" r="0" b="0"/>
                <wp:docPr id="3" name="image1.jpg" descr="logo La Sapienza &amp; scritta H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g" descr="logo La Sapienza &amp; scritta HR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603B7C" w:rsidRDefault="000644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915161" cy="936000"/>
                <wp:effectExtent l="0" t="0" r="0" b="0"/>
                <wp:docPr id="4" name="image2.png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 descr="logo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161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03B7C">
      <w:tc>
        <w:tcPr>
          <w:tcW w:w="6629" w:type="dxa"/>
        </w:tcPr>
        <w:p w:rsidR="00603B7C" w:rsidRDefault="00603B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</w:tc>
      <w:tc>
        <w:tcPr>
          <w:tcW w:w="3544" w:type="dxa"/>
        </w:tcPr>
        <w:p w:rsidR="00603B7C" w:rsidRDefault="000644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AL-FARABI KAZAKH </w:t>
          </w:r>
        </w:p>
        <w:p w:rsidR="00603B7C" w:rsidRDefault="000644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NATIONAL UNIVERSITY</w:t>
          </w:r>
        </w:p>
      </w:tc>
    </w:tr>
  </w:tbl>
  <w:p w:rsidR="00603B7C" w:rsidRDefault="00603B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53F88"/>
    <w:multiLevelType w:val="hybridMultilevel"/>
    <w:tmpl w:val="00000000"/>
    <w:lvl w:ilvl="0" w:tplc="E51038E4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12E78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F50936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D66955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B2E1E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D4C67F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28E282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36F6FF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F20284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F855DD"/>
    <w:multiLevelType w:val="hybridMultilevel"/>
    <w:tmpl w:val="00000000"/>
    <w:lvl w:ilvl="0" w:tplc="64B016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DFECE3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FE4F54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0AE5ED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3F307F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B7CA67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DBA0F9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B088B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A48588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EF3AEA"/>
    <w:multiLevelType w:val="hybridMultilevel"/>
    <w:tmpl w:val="00000000"/>
    <w:lvl w:ilvl="0" w:tplc="A5D80324">
      <w:start w:val="1"/>
      <w:numFmt w:val="decimal"/>
      <w:lvlText w:val="%1."/>
      <w:lvlJc w:val="left"/>
      <w:pPr>
        <w:ind w:left="720" w:hanging="360"/>
      </w:pPr>
    </w:lvl>
    <w:lvl w:ilvl="1" w:tplc="C3DA0846">
      <w:start w:val="1"/>
      <w:numFmt w:val="lowerLetter"/>
      <w:lvlText w:val="%2."/>
      <w:lvlJc w:val="left"/>
      <w:pPr>
        <w:ind w:left="1440" w:hanging="360"/>
      </w:pPr>
    </w:lvl>
    <w:lvl w:ilvl="2" w:tplc="E744C042">
      <w:start w:val="1"/>
      <w:numFmt w:val="lowerRoman"/>
      <w:lvlText w:val="%3."/>
      <w:lvlJc w:val="right"/>
      <w:pPr>
        <w:ind w:left="2160" w:hanging="180"/>
      </w:pPr>
    </w:lvl>
    <w:lvl w:ilvl="3" w:tplc="401267B8">
      <w:start w:val="1"/>
      <w:numFmt w:val="decimal"/>
      <w:lvlText w:val="%4."/>
      <w:lvlJc w:val="left"/>
      <w:pPr>
        <w:ind w:left="2880" w:hanging="360"/>
      </w:pPr>
    </w:lvl>
    <w:lvl w:ilvl="4" w:tplc="733C2B12">
      <w:start w:val="1"/>
      <w:numFmt w:val="lowerLetter"/>
      <w:lvlText w:val="%5."/>
      <w:lvlJc w:val="left"/>
      <w:pPr>
        <w:ind w:left="3600" w:hanging="360"/>
      </w:pPr>
    </w:lvl>
    <w:lvl w:ilvl="5" w:tplc="AD5064A2">
      <w:start w:val="1"/>
      <w:numFmt w:val="lowerRoman"/>
      <w:lvlText w:val="%6."/>
      <w:lvlJc w:val="right"/>
      <w:pPr>
        <w:ind w:left="4320" w:hanging="180"/>
      </w:pPr>
    </w:lvl>
    <w:lvl w:ilvl="6" w:tplc="13F28BF6">
      <w:start w:val="1"/>
      <w:numFmt w:val="decimal"/>
      <w:lvlText w:val="%7."/>
      <w:lvlJc w:val="left"/>
      <w:pPr>
        <w:ind w:left="5040" w:hanging="360"/>
      </w:pPr>
    </w:lvl>
    <w:lvl w:ilvl="7" w:tplc="DE2CE646">
      <w:start w:val="1"/>
      <w:numFmt w:val="lowerLetter"/>
      <w:lvlText w:val="%8."/>
      <w:lvlJc w:val="left"/>
      <w:pPr>
        <w:ind w:left="5760" w:hanging="360"/>
      </w:pPr>
    </w:lvl>
    <w:lvl w:ilvl="8" w:tplc="C010E1B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038D"/>
    <w:multiLevelType w:val="hybridMultilevel"/>
    <w:tmpl w:val="00000000"/>
    <w:lvl w:ilvl="0" w:tplc="9CDADF66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912BD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EF4E95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BFC398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9A8CD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C86667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615EC57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6FE873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DF8811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7C"/>
    <w:rsid w:val="00064438"/>
    <w:rsid w:val="00561C7C"/>
    <w:rsid w:val="00603B7C"/>
    <w:rsid w:val="0062620E"/>
    <w:rsid w:val="00E3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9FB45-E522-476B-A73C-838BC8E3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5B13"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uiPriority w:val="99"/>
    <w:rsid w:val="00B73DCB"/>
    <w:rPr>
      <w:color w:val="0000FF"/>
      <w:u w:val="single"/>
    </w:rPr>
  </w:style>
  <w:style w:type="character" w:styleId="Enfasigrassetto">
    <w:name w:val="Strong"/>
    <w:uiPriority w:val="22"/>
    <w:qFormat/>
    <w:rsid w:val="00B73DCB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B7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73DCB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sid w:val="00B73DC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10C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FA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A27D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7D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7D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7D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7DE4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6F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83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968"/>
  </w:style>
  <w:style w:type="paragraph" w:styleId="Pidipagina">
    <w:name w:val="footer"/>
    <w:basedOn w:val="Normale"/>
    <w:link w:val="PidipaginaCarattere"/>
    <w:uiPriority w:val="99"/>
    <w:unhideWhenUsed/>
    <w:rsid w:val="00883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968"/>
  </w:style>
  <w:style w:type="paragraph" w:styleId="NormaleWeb">
    <w:name w:val="Normal (Web)"/>
    <w:basedOn w:val="Normale"/>
    <w:uiPriority w:val="99"/>
    <w:unhideWhenUsed/>
    <w:rsid w:val="00E6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1B96"/>
    <w:rPr>
      <w:color w:val="954F72" w:themeColor="followedHyperlink"/>
      <w:u w:val="single"/>
    </w:rPr>
  </w:style>
  <w:style w:type="paragraph" w:customStyle="1" w:styleId="Textbody">
    <w:name w:val="Text body"/>
    <w:basedOn w:val="Normale"/>
    <w:rsid w:val="0073647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5A51DB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6317D8"/>
    <w:rPr>
      <w:color w:val="605E5C"/>
      <w:shd w:val="clear" w:color="auto" w:fill="E1DFDD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2">
    <w:name w:val="Table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3">
    <w:name w:val="Table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4">
    <w:name w:val="Table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5">
    <w:name w:val="Table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6">
    <w:name w:val="Table6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larxzyOFGOtYq4kz/YJ8yfOp4w==">CgMxLjAyCGguZ2pkZ3hzMgloLjMwajB6bGwyCWguMWZvYjl0ZTIKaWQuM3pueXNoNzIJaC4yZXQ5MnAwOAByITFLRTVldjZSVG9ibk0xbzBTdDE5dFhROExWaXd3SUJHdg==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Gaglione Graziella</dc:creator>
  <cp:lastModifiedBy>Zanghi Daniele</cp:lastModifiedBy>
  <cp:revision>2</cp:revision>
  <dcterms:created xsi:type="dcterms:W3CDTF">2024-02-13T10:32:00Z</dcterms:created>
  <dcterms:modified xsi:type="dcterms:W3CDTF">2024-02-13T10:32:00Z</dcterms:modified>
</cp:coreProperties>
</file>