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2C1529" w:rsidRDefault="002C152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2C1529" w:rsidRDefault="002C152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 xml:space="preserve">Con riferimento all’incarico </w:t>
      </w:r>
      <w:proofErr w:type="gramStart"/>
      <w:r>
        <w:rPr>
          <w:rFonts w:asciiTheme="minorHAnsi" w:hAnsiTheme="minorHAnsi" w:cstheme="minorHAnsi"/>
          <w:sz w:val="20"/>
          <w:szCs w:val="20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1529">
        <w:rPr>
          <w:rFonts w:asciiTheme="minorHAnsi" w:hAnsiTheme="minorHAnsi" w:cstheme="minorHAnsi"/>
          <w:b/>
          <w:sz w:val="20"/>
          <w:szCs w:val="20"/>
        </w:rPr>
        <w:t>Assegno</w:t>
      </w:r>
      <w:proofErr w:type="gramEnd"/>
      <w:r w:rsidR="002C1529">
        <w:rPr>
          <w:rFonts w:asciiTheme="minorHAnsi" w:hAnsiTheme="minorHAnsi" w:cstheme="minorHAnsi"/>
          <w:b/>
          <w:sz w:val="20"/>
          <w:szCs w:val="20"/>
        </w:rPr>
        <w:t xml:space="preserve"> di ricerca </w:t>
      </w:r>
      <w:proofErr w:type="spellStart"/>
      <w:r w:rsidR="002C1529">
        <w:rPr>
          <w:rFonts w:asciiTheme="minorHAnsi" w:hAnsiTheme="minorHAnsi" w:cstheme="minorHAnsi"/>
          <w:b/>
          <w:sz w:val="20"/>
          <w:szCs w:val="20"/>
        </w:rPr>
        <w:t>cat.B</w:t>
      </w:r>
      <w:proofErr w:type="spellEnd"/>
      <w:r w:rsidR="002C15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1529" w:rsidRPr="002D06B9">
        <w:rPr>
          <w:b/>
          <w:color w:val="000000"/>
          <w:sz w:val="20"/>
          <w:szCs w:val="20"/>
        </w:rPr>
        <w:t>“</w:t>
      </w:r>
      <w:r w:rsidR="002C1529" w:rsidRPr="002D06B9">
        <w:rPr>
          <w:rFonts w:eastAsia="Arial"/>
          <w:sz w:val="20"/>
          <w:szCs w:val="20"/>
        </w:rPr>
        <w:t>“</w:t>
      </w:r>
      <w:proofErr w:type="spellStart"/>
      <w:r w:rsidR="002C1529" w:rsidRPr="002D06B9">
        <w:rPr>
          <w:rFonts w:eastAsia="Arial"/>
          <w:sz w:val="20"/>
          <w:szCs w:val="20"/>
        </w:rPr>
        <w:t>DESFFor</w:t>
      </w:r>
      <w:proofErr w:type="spellEnd"/>
      <w:r w:rsidR="002C1529" w:rsidRPr="002D06B9">
        <w:rPr>
          <w:rFonts w:eastAsia="Arial"/>
          <w:sz w:val="20"/>
          <w:szCs w:val="20"/>
        </w:rPr>
        <w:t xml:space="preserve"> </w:t>
      </w:r>
      <w:proofErr w:type="spellStart"/>
      <w:r w:rsidR="002C1529" w:rsidRPr="002D06B9">
        <w:rPr>
          <w:rFonts w:eastAsia="Arial"/>
          <w:sz w:val="20"/>
          <w:szCs w:val="20"/>
        </w:rPr>
        <w:t>Health</w:t>
      </w:r>
      <w:proofErr w:type="spellEnd"/>
      <w:r w:rsidR="002C1529" w:rsidRPr="002D06B9">
        <w:rPr>
          <w:rFonts w:eastAsia="Arial"/>
          <w:sz w:val="20"/>
          <w:szCs w:val="20"/>
        </w:rPr>
        <w:t>” (Responsabile prof.ssa Mariangela Biava)</w:t>
      </w:r>
      <w:r w:rsidR="002C1529">
        <w:rPr>
          <w:rFonts w:eastAsia="Arial"/>
          <w:sz w:val="20"/>
          <w:szCs w:val="20"/>
        </w:rPr>
        <w:t xml:space="preserve"> </w:t>
      </w:r>
      <w:r w:rsidR="002C1529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” 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C1529">
        <w:rPr>
          <w:rFonts w:asciiTheme="minorHAnsi" w:hAnsiTheme="minorHAnsi" w:cstheme="minorHAnsi"/>
          <w:sz w:val="20"/>
          <w:szCs w:val="20"/>
        </w:rPr>
        <w:t xml:space="preserve">Sara Consalvi </w:t>
      </w:r>
      <w:r>
        <w:rPr>
          <w:rFonts w:asciiTheme="minorHAnsi" w:hAnsiTheme="minorHAnsi" w:cstheme="minorHAnsi"/>
          <w:sz w:val="20"/>
          <w:szCs w:val="20"/>
        </w:rPr>
        <w:t xml:space="preserve">per 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con </w:t>
      </w:r>
      <w:r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 </w:t>
      </w:r>
      <w:r w:rsidR="002C1529">
        <w:rPr>
          <w:sz w:val="20"/>
          <w:szCs w:val="20"/>
        </w:rPr>
        <w:t>03/07/2021 al 02/07/2022</w:t>
      </w:r>
      <w:r w:rsidR="002C152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 valere sul progetto di ricerca </w:t>
      </w:r>
      <w:r w:rsidR="002C1529">
        <w:rPr>
          <w:rFonts w:asciiTheme="minorHAnsi" w:hAnsiTheme="minorHAnsi" w:cstheme="minorHAnsi"/>
          <w:sz w:val="20"/>
          <w:szCs w:val="20"/>
        </w:rPr>
        <w:t>fondi DIPARTIMENTO DI ECCELLENZA.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D0215E">
        <w:rPr>
          <w:rFonts w:asciiTheme="minorHAnsi" w:hAnsiTheme="minorHAnsi" w:cstheme="minorHAnsi"/>
          <w:b/>
          <w:sz w:val="20"/>
          <w:szCs w:val="20"/>
        </w:rPr>
        <w:t>03/07/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21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F8" w:rsidRDefault="00B216F8">
      <w:r>
        <w:separator/>
      </w:r>
    </w:p>
  </w:endnote>
  <w:endnote w:type="continuationSeparator" w:id="0">
    <w:p w:rsidR="00B216F8" w:rsidRDefault="00B2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F8" w:rsidRDefault="00B216F8">
      <w:r>
        <w:separator/>
      </w:r>
    </w:p>
  </w:footnote>
  <w:footnote w:type="continuationSeparator" w:id="0">
    <w:p w:rsidR="00B216F8" w:rsidRDefault="00B2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223A44"/>
    <w:rsid w:val="002C1529"/>
    <w:rsid w:val="00637192"/>
    <w:rsid w:val="00691C89"/>
    <w:rsid w:val="00B216F8"/>
    <w:rsid w:val="00D0215E"/>
    <w:rsid w:val="00DD5855"/>
    <w:rsid w:val="00F23EC8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3FED1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DC9C-E2B4-45F6-BC15-BB7D7AC6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3</cp:revision>
  <cp:lastPrinted>2018-08-08T12:41:00Z</cp:lastPrinted>
  <dcterms:created xsi:type="dcterms:W3CDTF">2021-11-02T13:15:00Z</dcterms:created>
  <dcterms:modified xsi:type="dcterms:W3CDTF">2021-11-02T13:25:00Z</dcterms:modified>
  <cp:category>eXensible Unique Platform</cp:category>
</cp:coreProperties>
</file>