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DF6279" w:rsidRDefault="00DF627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DF6279" w:rsidRDefault="00DF627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315F" w:rsidRDefault="00F637A9" w:rsidP="005C315F">
      <w:pPr>
        <w:ind w:left="1416" w:right="-7" w:hanging="1416"/>
        <w:jc w:val="both"/>
        <w:rPr>
          <w:rFonts w:asciiTheme="minorHAnsi" w:hAnsiTheme="minorHAnsi" w:cstheme="minorHAnsi"/>
          <w:spacing w:val="-5"/>
          <w:sz w:val="20"/>
        </w:rPr>
      </w:pPr>
      <w:r>
        <w:rPr>
          <w:rFonts w:asciiTheme="minorHAnsi" w:hAnsiTheme="minorHAnsi" w:cstheme="minorHAnsi"/>
          <w:sz w:val="20"/>
          <w:szCs w:val="20"/>
        </w:rPr>
        <w:t>Con riferimento all’incarico “</w:t>
      </w:r>
      <w:r w:rsidR="005C315F" w:rsidRPr="00004BCB">
        <w:rPr>
          <w:rFonts w:asciiTheme="minorHAnsi" w:hAnsiTheme="minorHAnsi" w:cstheme="minorHAnsi"/>
          <w:b/>
          <w:sz w:val="20"/>
        </w:rPr>
        <w:t xml:space="preserve">n. </w:t>
      </w:r>
      <w:r w:rsidR="005C315F" w:rsidRPr="00004BCB">
        <w:rPr>
          <w:rFonts w:asciiTheme="minorHAnsi" w:hAnsiTheme="minorHAnsi" w:cstheme="minorHAnsi"/>
          <w:b/>
          <w:sz w:val="20"/>
          <w:szCs w:val="20"/>
        </w:rPr>
        <w:t>1 incarico</w:t>
      </w:r>
      <w:r w:rsidR="005C315F" w:rsidRPr="00004BCB">
        <w:rPr>
          <w:rFonts w:asciiTheme="minorHAnsi" w:hAnsiTheme="minorHAnsi" w:cstheme="minorHAnsi"/>
          <w:b/>
          <w:sz w:val="20"/>
        </w:rPr>
        <w:t xml:space="preserve"> per lo svolgimento di attività di ricerca di categoria B </w:t>
      </w:r>
      <w:r w:rsidR="005C315F" w:rsidRPr="00004BCB">
        <w:rPr>
          <w:rFonts w:asciiTheme="minorHAnsi" w:eastAsia="Calibri" w:hAnsiTheme="minorHAnsi" w:cstheme="minorHAnsi"/>
          <w:b/>
          <w:color w:val="221E1F"/>
          <w:sz w:val="20"/>
          <w:szCs w:val="20"/>
          <w:lang w:eastAsia="en-US"/>
        </w:rPr>
        <w:t>Tipologia II</w:t>
      </w:r>
      <w:r w:rsidR="005C315F" w:rsidRPr="00004BCB">
        <w:rPr>
          <w:rFonts w:asciiTheme="minorHAnsi" w:hAnsiTheme="minorHAnsi" w:cstheme="minorHAnsi"/>
          <w:sz w:val="20"/>
        </w:rPr>
        <w:t xml:space="preserve"> (</w:t>
      </w:r>
      <w:r w:rsidR="005C315F" w:rsidRPr="00004BCB"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 xml:space="preserve">Responsabile scientifico: </w:t>
      </w:r>
      <w:r w:rsidR="005C315F" w:rsidRPr="00004BCB">
        <w:rPr>
          <w:rFonts w:asciiTheme="minorHAnsi" w:eastAsia="Calibri" w:hAnsiTheme="minorHAnsi" w:cstheme="minorHAnsi"/>
          <w:b/>
          <w:bCs/>
          <w:color w:val="221E1F"/>
          <w:sz w:val="20"/>
          <w:szCs w:val="20"/>
          <w:lang w:eastAsia="en-US"/>
        </w:rPr>
        <w:t>CASADEI M. A.</w:t>
      </w:r>
      <w:proofErr w:type="gramStart"/>
      <w:r w:rsidR="005C315F" w:rsidRPr="00004BCB">
        <w:rPr>
          <w:rFonts w:asciiTheme="minorHAnsi" w:hAnsiTheme="minorHAnsi" w:cstheme="minorHAnsi"/>
          <w:sz w:val="20"/>
        </w:rPr>
        <w:t xml:space="preserve">)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”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conferito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 w:rsidR="005C315F">
        <w:rPr>
          <w:rFonts w:asciiTheme="minorHAnsi" w:hAnsiTheme="minorHAnsi" w:cstheme="minorHAnsi"/>
          <w:sz w:val="20"/>
          <w:szCs w:val="20"/>
        </w:rPr>
        <w:t xml:space="preserve"> Laura Di Muzio</w:t>
      </w:r>
      <w:r>
        <w:rPr>
          <w:rFonts w:asciiTheme="minorHAnsi" w:hAnsiTheme="minorHAnsi" w:cstheme="minorHAnsi"/>
          <w:sz w:val="20"/>
          <w:szCs w:val="20"/>
        </w:rPr>
        <w:t xml:space="preserve"> per 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con </w:t>
      </w:r>
      <w:r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 </w:t>
      </w:r>
      <w:r w:rsidR="005C315F">
        <w:rPr>
          <w:rFonts w:asciiTheme="minorHAnsi" w:hAnsiTheme="minorHAnsi" w:cstheme="minorHAnsi"/>
          <w:sz w:val="20"/>
          <w:szCs w:val="20"/>
        </w:rPr>
        <w:t>01/03/2022</w:t>
      </w:r>
      <w:r w:rsidR="00223A44">
        <w:rPr>
          <w:rFonts w:asciiTheme="minorHAnsi" w:hAnsiTheme="minorHAnsi" w:cstheme="minorHAnsi"/>
          <w:sz w:val="20"/>
          <w:szCs w:val="20"/>
        </w:rPr>
        <w:t xml:space="preserve"> AL</w:t>
      </w:r>
      <w:r w:rsidR="005C315F">
        <w:rPr>
          <w:rFonts w:asciiTheme="minorHAnsi" w:hAnsiTheme="minorHAnsi" w:cstheme="minorHAnsi"/>
          <w:sz w:val="20"/>
          <w:szCs w:val="20"/>
        </w:rPr>
        <w:t xml:space="preserve"> 28/02/2023</w:t>
      </w:r>
      <w:r w:rsidR="00223A4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 valere sul progetto di ricerca </w:t>
      </w:r>
      <w:r w:rsidR="005C315F" w:rsidRPr="00004BCB">
        <w:rPr>
          <w:rFonts w:asciiTheme="minorHAnsi" w:hAnsiTheme="minorHAnsi" w:cstheme="minorHAnsi"/>
          <w:sz w:val="20"/>
        </w:rPr>
        <w:t xml:space="preserve">: </w:t>
      </w:r>
      <w:proofErr w:type="spellStart"/>
      <w:r w:rsidR="005C315F" w:rsidRPr="00004BCB">
        <w:rPr>
          <w:rFonts w:asciiTheme="minorHAnsi" w:hAnsiTheme="minorHAnsi" w:cstheme="minorHAnsi"/>
          <w:b/>
          <w:sz w:val="20"/>
          <w:szCs w:val="20"/>
        </w:rPr>
        <w:t>Bioprinting</w:t>
      </w:r>
      <w:proofErr w:type="spellEnd"/>
      <w:r w:rsidR="005C315F" w:rsidRPr="00004BCB">
        <w:rPr>
          <w:rFonts w:asciiTheme="minorHAnsi" w:hAnsiTheme="minorHAnsi" w:cstheme="minorHAnsi"/>
          <w:b/>
          <w:sz w:val="20"/>
          <w:szCs w:val="20"/>
        </w:rPr>
        <w:t xml:space="preserve"> di biomateriali per applicazione nel settore della medicina rigenerativa</w:t>
      </w:r>
      <w:r w:rsidR="005C315F" w:rsidRPr="00004BCB">
        <w:rPr>
          <w:rFonts w:asciiTheme="minorHAnsi" w:hAnsiTheme="minorHAnsi" w:cstheme="minorHAnsi"/>
          <w:bCs/>
          <w:sz w:val="20"/>
          <w:szCs w:val="20"/>
        </w:rPr>
        <w:t>.</w:t>
      </w:r>
      <w:r w:rsidR="005C315F" w:rsidRPr="005C315F">
        <w:rPr>
          <w:rFonts w:asciiTheme="minorHAnsi" w:hAnsiTheme="minorHAnsi" w:cstheme="minorHAnsi"/>
          <w:spacing w:val="-5"/>
          <w:sz w:val="20"/>
        </w:rPr>
        <w:t xml:space="preserve"> </w:t>
      </w:r>
      <w:r w:rsidR="005C315F">
        <w:rPr>
          <w:rFonts w:asciiTheme="minorHAnsi" w:hAnsiTheme="minorHAnsi" w:cstheme="minorHAnsi"/>
          <w:spacing w:val="-5"/>
          <w:sz w:val="20"/>
        </w:rPr>
        <w:t xml:space="preserve">la copertura economica </w:t>
      </w:r>
      <w:r w:rsidR="005C315F">
        <w:rPr>
          <w:rFonts w:asciiTheme="minorHAnsi" w:hAnsiTheme="minorHAnsi" w:cstheme="minorHAnsi"/>
          <w:sz w:val="20"/>
        </w:rPr>
        <w:t xml:space="preserve">sui fondi: </w:t>
      </w:r>
      <w:r w:rsidR="005C315F">
        <w:rPr>
          <w:rFonts w:asciiTheme="minorHAnsi" w:hAnsiTheme="minorHAnsi" w:cstheme="minorHAnsi"/>
          <w:b/>
          <w:bCs/>
          <w:sz w:val="20"/>
          <w:szCs w:val="20"/>
        </w:rPr>
        <w:t xml:space="preserve">ATTRIBUITI DAL S.A. NELLA SEDUTA DEL 13.07.2021 (EUR 19.367,00 - Responsabile Scientifico, CASADEI </w:t>
      </w:r>
      <w:r w:rsidR="005C315F" w:rsidRPr="00004BCB">
        <w:rPr>
          <w:rFonts w:asciiTheme="minorHAnsi" w:hAnsiTheme="minorHAnsi" w:cstheme="minorHAnsi"/>
          <w:b/>
          <w:bCs/>
          <w:sz w:val="20"/>
          <w:szCs w:val="20"/>
        </w:rPr>
        <w:t>M. A.)</w:t>
      </w:r>
      <w:r w:rsidR="005C315F" w:rsidRPr="00004BCB">
        <w:rPr>
          <w:rFonts w:asciiTheme="minorHAnsi" w:hAnsiTheme="minorHAnsi" w:cstheme="minorHAnsi"/>
          <w:spacing w:val="-5"/>
          <w:sz w:val="20"/>
        </w:rPr>
        <w:t>;</w:t>
      </w:r>
    </w:p>
    <w:p w:rsidR="005C315F" w:rsidRDefault="005C315F" w:rsidP="005C315F">
      <w:pPr>
        <w:ind w:left="1416" w:right="-7" w:hanging="1416"/>
        <w:jc w:val="both"/>
        <w:rPr>
          <w:rFonts w:asciiTheme="minorHAnsi" w:eastAsia="Calibri" w:hAnsiTheme="minorHAnsi" w:cstheme="minorHAnsi"/>
          <w:color w:val="221E1F"/>
          <w:sz w:val="20"/>
          <w:lang w:eastAsia="en-US"/>
        </w:rPr>
      </w:pPr>
    </w:p>
    <w:p w:rsidR="005C315F" w:rsidRPr="008539D1" w:rsidRDefault="005C315F" w:rsidP="005C315F">
      <w:pPr>
        <w:ind w:right="-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C315F" w:rsidRDefault="005C315F" w:rsidP="005C315F">
      <w:pPr>
        <w:ind w:right="-7"/>
        <w:jc w:val="both"/>
        <w:rPr>
          <w:rFonts w:asciiTheme="minorHAnsi" w:hAnsiTheme="minorHAnsi" w:cstheme="minorHAnsi"/>
          <w:sz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5C315F">
        <w:rPr>
          <w:rFonts w:asciiTheme="minorHAnsi" w:hAnsiTheme="minorHAnsi" w:cstheme="minorHAnsi"/>
          <w:b/>
          <w:sz w:val="20"/>
          <w:szCs w:val="20"/>
        </w:rPr>
        <w:t>01/03/2022</w:t>
      </w:r>
      <w:bookmarkStart w:id="0" w:name="_GoBack"/>
      <w:bookmarkEnd w:id="0"/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0E8" w:rsidRDefault="001B10E8">
      <w:r>
        <w:separator/>
      </w:r>
    </w:p>
  </w:endnote>
  <w:endnote w:type="continuationSeparator" w:id="0">
    <w:p w:rsidR="001B10E8" w:rsidRDefault="001B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0E8" w:rsidRDefault="001B10E8">
      <w:r>
        <w:separator/>
      </w:r>
    </w:p>
  </w:footnote>
  <w:footnote w:type="continuationSeparator" w:id="0">
    <w:p w:rsidR="001B10E8" w:rsidRDefault="001B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1B10E8"/>
    <w:rsid w:val="001D1719"/>
    <w:rsid w:val="00223A44"/>
    <w:rsid w:val="005C315F"/>
    <w:rsid w:val="00637192"/>
    <w:rsid w:val="00691C89"/>
    <w:rsid w:val="00787D33"/>
    <w:rsid w:val="00DD5855"/>
    <w:rsid w:val="00DF6279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6F41C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104B-BF36-474B-BDBF-97F98AEF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2</cp:revision>
  <cp:lastPrinted>2018-08-08T12:41:00Z</cp:lastPrinted>
  <dcterms:created xsi:type="dcterms:W3CDTF">2022-03-02T09:23:00Z</dcterms:created>
  <dcterms:modified xsi:type="dcterms:W3CDTF">2022-03-02T09:23:00Z</dcterms:modified>
  <cp:category>eXensible Unique Platform</cp:category>
</cp:coreProperties>
</file>