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9" w:rsidRDefault="00223A44">
      <w:pPr>
        <w:tabs>
          <w:tab w:val="right" w:pos="9498"/>
        </w:tabs>
        <w:ind w:left="1418" w:right="-6" w:hanging="1418"/>
        <w:rPr>
          <w:rFonts w:asciiTheme="minorHAns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Codice </w:t>
      </w:r>
      <w:r w:rsidR="00437078">
        <w:rPr>
          <w:rFonts w:asciiTheme="minorHAnsi" w:hAnsiTheme="minorHAnsi" w:cstheme="minorHAnsi"/>
          <w:b/>
          <w:iCs/>
          <w:sz w:val="20"/>
          <w:szCs w:val="20"/>
        </w:rPr>
        <w:t>3/2021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:rsidR="00691C89" w:rsidRDefault="00F637A9">
      <w:pPr>
        <w:pStyle w:val="Default"/>
        <w:tabs>
          <w:tab w:val="right" w:pos="9498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Prot. n. </w:t>
      </w:r>
      <w:r w:rsidR="00437078">
        <w:rPr>
          <w:rFonts w:asciiTheme="minorHAnsi" w:hAnsiTheme="minorHAnsi" w:cstheme="minorHAnsi"/>
          <w:b/>
          <w:iCs/>
          <w:sz w:val="20"/>
          <w:szCs w:val="20"/>
          <w:lang w:val="en-US"/>
        </w:rPr>
        <w:t>297 del 15/02/2021</w:t>
      </w:r>
      <w:bookmarkStart w:id="0" w:name="_GoBack"/>
      <w:bookmarkEnd w:id="0"/>
    </w:p>
    <w:p w:rsidR="00691C89" w:rsidRDefault="00691C8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ATTESTAZIONE DI AVVENUTA VERIFICA 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DELL’INSUSSISTENZA DI SITUAZIONI – ANCHE POTENZIALI – 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 CONFLITTO DI INTERESSI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53, comma 14, D.lgs. n. 165/2001 come modificato dalla legge n. 190/2012)</w:t>
      </w: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7078" w:rsidRPr="00A1346A" w:rsidRDefault="00F637A9" w:rsidP="00437078">
      <w:pPr>
        <w:pStyle w:val="Paragrafoelenco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riferimento all’incarico </w:t>
      </w:r>
      <w:r w:rsidR="00437078" w:rsidRPr="00AC59AA">
        <w:t>“</w:t>
      </w:r>
      <w:proofErr w:type="spellStart"/>
      <w:r w:rsidR="00437078" w:rsidRPr="00AC59AA">
        <w:t>Novel</w:t>
      </w:r>
      <w:proofErr w:type="spellEnd"/>
      <w:r w:rsidR="00437078" w:rsidRPr="00AC59AA">
        <w:t xml:space="preserve"> </w:t>
      </w:r>
      <w:proofErr w:type="spellStart"/>
      <w:r w:rsidR="00437078" w:rsidRPr="00AC59AA">
        <w:t>Argyrine</w:t>
      </w:r>
      <w:proofErr w:type="spellEnd"/>
      <w:r w:rsidR="00437078" w:rsidRPr="00AC59AA">
        <w:t xml:space="preserve"> </w:t>
      </w:r>
      <w:proofErr w:type="spellStart"/>
      <w:r w:rsidR="00437078" w:rsidRPr="00AC59AA">
        <w:t>Derivatives</w:t>
      </w:r>
      <w:proofErr w:type="spellEnd"/>
      <w:r w:rsidR="00437078">
        <w:t>”</w:t>
      </w:r>
      <w:r w:rsidR="0043707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”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conferito </w:t>
      </w:r>
      <w:r w:rsidR="00223A44">
        <w:rPr>
          <w:rFonts w:asciiTheme="minorHAnsi" w:hAnsiTheme="minorHAnsi" w:cstheme="minorHAnsi"/>
          <w:sz w:val="20"/>
          <w:szCs w:val="20"/>
        </w:rPr>
        <w:t>a</w:t>
      </w:r>
      <w:r w:rsidR="00437078">
        <w:rPr>
          <w:rFonts w:asciiTheme="minorHAnsi" w:hAnsiTheme="minorHAnsi" w:cstheme="minorHAnsi"/>
          <w:sz w:val="20"/>
          <w:szCs w:val="20"/>
        </w:rPr>
        <w:t xml:space="preserve"> Maria Rosa Loffredo</w:t>
      </w:r>
      <w:r>
        <w:rPr>
          <w:rFonts w:asciiTheme="minorHAnsi" w:hAnsiTheme="minorHAnsi" w:cstheme="minorHAnsi"/>
          <w:sz w:val="20"/>
          <w:szCs w:val="20"/>
        </w:rPr>
        <w:t xml:space="preserve"> per 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con </w:t>
      </w:r>
      <w:r>
        <w:rPr>
          <w:rFonts w:asciiTheme="minorHAnsi" w:hAnsiTheme="minorHAnsi" w:cstheme="minorHAnsi"/>
          <w:sz w:val="20"/>
          <w:szCs w:val="20"/>
          <w:u w:val="single"/>
        </w:rPr>
        <w:t>inizio</w:t>
      </w:r>
      <w:r w:rsidR="00223A44">
        <w:rPr>
          <w:rFonts w:asciiTheme="minorHAnsi" w:hAnsiTheme="minorHAnsi" w:cstheme="minorHAnsi"/>
          <w:sz w:val="20"/>
          <w:szCs w:val="20"/>
        </w:rPr>
        <w:t xml:space="preserve"> </w:t>
      </w:r>
      <w:r w:rsidR="00437078">
        <w:rPr>
          <w:sz w:val="20"/>
          <w:szCs w:val="20"/>
        </w:rPr>
        <w:t xml:space="preserve">dal 01/09/2021 al 31/08/2022 </w:t>
      </w:r>
      <w:r w:rsidR="00223A4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 valere sul progetto di ricerca </w:t>
      </w:r>
      <w:r w:rsidR="00437078">
        <w:rPr>
          <w:rFonts w:ascii="Arial" w:hAnsi="Arial" w:cs="Arial"/>
          <w:b/>
          <w:i/>
          <w:sz w:val="20"/>
          <w:szCs w:val="20"/>
        </w:rPr>
        <w:t>progetto “</w:t>
      </w:r>
      <w:proofErr w:type="spellStart"/>
      <w:r w:rsidR="00437078">
        <w:rPr>
          <w:rFonts w:ascii="Arial" w:hAnsi="Arial" w:cs="Arial"/>
          <w:b/>
          <w:i/>
          <w:sz w:val="20"/>
          <w:szCs w:val="20"/>
        </w:rPr>
        <w:t>Gor</w:t>
      </w:r>
      <w:proofErr w:type="spellEnd"/>
      <w:r w:rsidR="00437078">
        <w:rPr>
          <w:rFonts w:ascii="Arial" w:hAnsi="Arial" w:cs="Arial"/>
          <w:b/>
          <w:i/>
          <w:sz w:val="20"/>
          <w:szCs w:val="20"/>
        </w:rPr>
        <w:t xml:space="preserve"> for IT” Responsabile Prof. Giancarlo Fabrizi.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visto il curriculum vitae;</w:t>
      </w: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vista la dichiarazione di incarichi ai sensi dell’art. 15 del D.lgs. n. 33/2013;</w:t>
      </w: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vista la dichiarazione ai sensi dell’art. 53, co. 14 del D.lgs. 165/2001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 ATTESTA</w:t>
      </w: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che, in base a quanto contenuto nella documentazione di cui sopra, non risultano situazioni, anche potenziali, di conflitto di interessi ai sensi dell’art. 53 del D.lgs. n. 165/2001, come modificato dalla legge n. 190/2012.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presente attestazione è pubblicata sul sito istituzionale di Sapienza Università di Roma – sezione “Amministrazione trasparente”, ai sensi del D.lgs. n. 33/2013, come modificato dal D.lgs. 97/2016.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Roma, </w:t>
      </w:r>
      <w:r>
        <w:rPr>
          <w:rFonts w:asciiTheme="minorHAnsi" w:hAnsiTheme="minorHAnsi" w:cstheme="minorHAnsi"/>
          <w:b/>
          <w:sz w:val="20"/>
          <w:szCs w:val="20"/>
        </w:rPr>
        <w:t>27/10/21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spacing w:before="120"/>
        <w:ind w:left="5040" w:firstLine="7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91C89">
        <w:tc>
          <w:tcPr>
            <w:tcW w:w="4820" w:type="dxa"/>
          </w:tcPr>
          <w:p w:rsidR="00691C89" w:rsidRDefault="00691C8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1C89" w:rsidRDefault="00691C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1C89" w:rsidRDefault="00691C89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1C89" w:rsidRDefault="00691C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691C89" w:rsidRDefault="00F637A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F.to Il Direttore</w:t>
            </w:r>
          </w:p>
          <w:p w:rsidR="00691C89" w:rsidRDefault="00F637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CLAUDIO VILLANI</w:t>
            </w:r>
          </w:p>
          <w:p w:rsidR="00691C89" w:rsidRDefault="00691C89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1C89" w:rsidRDefault="00F637A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sensi dell’art. 3, comma 2, del D.Lgs. 39/93</w:t>
            </w:r>
          </w:p>
        </w:tc>
      </w:tr>
      <w:tr w:rsidR="00691C89">
        <w:tc>
          <w:tcPr>
            <w:tcW w:w="4820" w:type="dxa"/>
          </w:tcPr>
          <w:p w:rsidR="00691C89" w:rsidRDefault="00691C89">
            <w:pPr>
              <w:spacing w:before="12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91C89" w:rsidRDefault="00691C8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91C89" w:rsidRDefault="00691C8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691C89">
      <w:headerReference w:type="default" r:id="rId8"/>
      <w:type w:val="continuous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54" w:rsidRDefault="006F7954">
      <w:r>
        <w:separator/>
      </w:r>
    </w:p>
  </w:endnote>
  <w:endnote w:type="continuationSeparator" w:id="0">
    <w:p w:rsidR="006F7954" w:rsidRDefault="006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54" w:rsidRDefault="006F7954">
      <w:r>
        <w:separator/>
      </w:r>
    </w:p>
  </w:footnote>
  <w:footnote w:type="continuationSeparator" w:id="0">
    <w:p w:rsidR="006F7954" w:rsidRDefault="006F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89" w:rsidRDefault="00F637A9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491490</wp:posOffset>
          </wp:positionH>
          <wp:positionV relativeFrom="page">
            <wp:posOffset>11430</wp:posOffset>
          </wp:positionV>
          <wp:extent cx="1798955" cy="1083945"/>
          <wp:effectExtent l="0" t="0" r="4445" b="8255"/>
          <wp:wrapNone/>
          <wp:docPr id="1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C89" w:rsidRDefault="00691C89">
    <w:pPr>
      <w:pStyle w:val="Intestazione"/>
      <w:rPr>
        <w:sz w:val="16"/>
        <w:szCs w:val="16"/>
      </w:rPr>
    </w:pPr>
  </w:p>
  <w:p w:rsidR="00691C89" w:rsidRDefault="00691C89">
    <w:pPr>
      <w:pStyle w:val="Intestazione"/>
      <w:rPr>
        <w:sz w:val="16"/>
        <w:szCs w:val="16"/>
      </w:rPr>
    </w:pPr>
  </w:p>
  <w:p w:rsidR="00691C89" w:rsidRDefault="00691C89">
    <w:pPr>
      <w:pStyle w:val="Intestazione"/>
      <w:rPr>
        <w:sz w:val="16"/>
        <w:szCs w:val="16"/>
      </w:rPr>
    </w:pPr>
  </w:p>
  <w:p w:rsidR="00691C89" w:rsidRDefault="00F637A9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  <w:r>
      <w:rPr>
        <w:b/>
        <w:sz w:val="16"/>
        <w:szCs w:val="16"/>
      </w:rPr>
      <w:t>Dipartimento di Chimica e tecnologie del farmaco</w:t>
    </w:r>
  </w:p>
  <w:p w:rsidR="00691C89" w:rsidRDefault="00691C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1B3A"/>
    <w:multiLevelType w:val="multilevel"/>
    <w:tmpl w:val="B2388C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00B5"/>
    <w:multiLevelType w:val="multilevel"/>
    <w:tmpl w:val="3CE6C13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35083C"/>
    <w:multiLevelType w:val="multilevel"/>
    <w:tmpl w:val="D440263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89"/>
    <w:rsid w:val="00223A44"/>
    <w:rsid w:val="00437078"/>
    <w:rsid w:val="00637192"/>
    <w:rsid w:val="00691C89"/>
    <w:rsid w:val="006F7954"/>
    <w:rsid w:val="00DD5855"/>
    <w:rsid w:val="00F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15DF"/>
  <w15:docId w15:val="{96E6D209-8957-47C6-A7E0-A21804E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rPr>
      <w:b/>
      <w:bCs/>
      <w:i/>
      <w:iCs/>
      <w:sz w:val="22"/>
      <w:szCs w:val="24"/>
    </w:rPr>
  </w:style>
  <w:style w:type="paragraph" w:styleId="Titolo">
    <w:name w:val="Title"/>
    <w:basedOn w:val="Normale"/>
    <w:link w:val="TitoloCarattere"/>
    <w:qFormat/>
    <w:pPr>
      <w:widowControl/>
      <w:autoSpaceDE/>
      <w:autoSpaceDN/>
      <w:adjustRightInd/>
      <w:jc w:val="center"/>
    </w:pPr>
    <w:rPr>
      <w:rFonts w:ascii="Calibri" w:hAnsi="Calibri" w:cs="Calibri"/>
      <w:b/>
      <w:bCs/>
      <w:i/>
      <w:iCs/>
      <w:sz w:val="22"/>
    </w:rPr>
  </w:style>
  <w:style w:type="character" w:customStyle="1" w:styleId="TitoloCarattere1">
    <w:name w:val="Titolo Carattere1"/>
    <w:basedOn w:val="Carpredefinitoparagraf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2307-6DBD-47CF-9661-18659F5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Pina</cp:lastModifiedBy>
  <cp:revision>2</cp:revision>
  <cp:lastPrinted>2018-08-08T12:41:00Z</cp:lastPrinted>
  <dcterms:created xsi:type="dcterms:W3CDTF">2021-11-02T13:35:00Z</dcterms:created>
  <dcterms:modified xsi:type="dcterms:W3CDTF">2021-11-02T13:35:00Z</dcterms:modified>
  <cp:category>eXensible Unique Platform</cp:category>
</cp:coreProperties>
</file>