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2410</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“Il corpo nel cervello a riposo: studi fMRI</w:t>
      </w:r>
      <w:r w:rsidDel="00000000" w:rsidR="00000000" w:rsidRPr="00000000">
        <w:rPr>
          <w:rFonts w:ascii="Arial" w:cs="Arial" w:eastAsia="Arial" w:hAnsi="Arial"/>
          <w:b w:val="1"/>
          <w:color w:val="00000a"/>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Viviana Betti,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w:t>
      </w:r>
      <w:r w:rsidDel="00000000" w:rsidR="00000000" w:rsidRPr="00000000">
        <w:rPr>
          <w:rFonts w:ascii="Arial" w:cs="Arial" w:eastAsia="Arial" w:hAnsi="Arial"/>
          <w:rtl w:val="0"/>
        </w:rPr>
        <w:t xml:space="preserve">2410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19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w:t>
      </w:r>
      <w:r w:rsidDel="00000000" w:rsidR="00000000" w:rsidRPr="00000000">
        <w:rPr>
          <w:rFonts w:ascii="Liberation Serif" w:cs="Liberation Serif" w:eastAsia="Liberation Serif" w:hAnsi="Liberation Serif"/>
          <w:color w:val="00000a"/>
          <w:rtl w:val="0"/>
        </w:rPr>
        <w:t xml:space="preserve">un grado di 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