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1242/20</w:t>
      </w:r>
      <w:r w:rsidDel="00000000" w:rsidR="00000000" w:rsidRPr="00000000">
        <w:rPr>
          <w:b w:val="1"/>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00000a"/>
          <w:rtl w:val="0"/>
        </w:rPr>
        <w:t xml:space="preserve">Modelli di ricerca alla base di una efficace formazione rivolta ad adolescenti in tema di legalità”</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Anna Maria Giannini,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1242/20</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28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