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505</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w:t>
      </w:r>
      <w:r w:rsidDel="00000000" w:rsidR="00000000" w:rsidRPr="00000000">
        <w:rPr>
          <w:b w:val="1"/>
          <w:u w:val="single"/>
          <w:rtl w:val="0"/>
        </w:rPr>
        <w:t xml:space="preserve">22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chiede di essere ammesso/a a partecipare alla procedura selettiva pubblica, per titoli e colloquio per il conferimento di n. 1 assegno per lo svolgimento di attività di ricerca di categoria B) – Tipologia I della durata di 1 anno, per il settor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scientifico disciplinar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M-PSI/0</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relativo al Progetto di ricerca: </w:t>
      </w:r>
      <w:r w:rsidDel="00000000" w:rsidR="00000000" w:rsidRPr="00000000">
        <w:rPr>
          <w:rFonts w:ascii="Arial" w:cs="Arial" w:eastAsia="Arial" w:hAnsi="Arial"/>
          <w:color w:val="00000a"/>
          <w:rtl w:val="0"/>
        </w:rPr>
        <w:t xml:space="preserve">“Studio della rappresentazione motoria in paradigmi di resting-state ed esecuzione del movimento”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responsabile scientific</w:t>
      </w:r>
      <w:r w:rsidDel="00000000" w:rsidR="00000000" w:rsidRPr="00000000">
        <w:rPr>
          <w:rFonts w:ascii="Arial" w:cs="Arial" w:eastAsia="Arial" w:hAnsi="Arial"/>
          <w:rtl w:val="0"/>
        </w:rPr>
        <w:t xml:space="preserve">o Prof.ssa Viviana Betti,</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presso il Dipartimento di Psicologia dell’Università degli Studi di Roma “La Sapienza”,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ipologia I prot. n. </w:t>
      </w:r>
      <w:r w:rsidDel="00000000" w:rsidR="00000000" w:rsidRPr="00000000">
        <w:rPr>
          <w:rFonts w:ascii="Arial" w:cs="Arial" w:eastAsia="Arial" w:hAnsi="Arial"/>
          <w:rtl w:val="0"/>
        </w:rPr>
        <w:t xml:space="preserve">505</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blicizzato in data </w:t>
      </w:r>
      <w:r w:rsidDel="00000000" w:rsidR="00000000" w:rsidRPr="00000000">
        <w:rPr>
          <w:rFonts w:ascii="Arial" w:cs="Arial" w:eastAsia="Arial" w:hAnsi="Arial"/>
          <w:rtl w:val="0"/>
        </w:rPr>
        <w:t xml:space="preserve">17</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pageBreakBefore w:val="0"/>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non avere un grado di parentela o di affinità, fino al quarto grado compreso, </w:t>
      </w:r>
      <w:r w:rsidDel="00000000" w:rsidR="00000000" w:rsidRPr="00000000">
        <w:rPr>
          <w:rFonts w:ascii="Arial" w:cs="Arial" w:eastAsia="Arial" w:hAnsi="Arial"/>
          <w:color w:val="00000a"/>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