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 PROT. N. </w:t>
      </w:r>
      <w:r w:rsidDel="00000000" w:rsidR="00000000" w:rsidRPr="00000000">
        <w:rPr>
          <w:b w:val="1"/>
          <w:sz w:val="22"/>
          <w:szCs w:val="22"/>
          <w:u w:val="single"/>
          <w:rtl w:val="0"/>
        </w:rPr>
        <w:t xml:space="preserve">1100</w:t>
      </w:r>
      <w:r w:rsidDel="00000000" w:rsidR="00000000" w:rsidRPr="00000000">
        <w:rPr>
          <w:b w:val="1"/>
          <w:i w:val="0"/>
          <w:smallCaps w:val="0"/>
          <w:strike w:val="0"/>
          <w:color w:val="000000"/>
          <w:sz w:val="22"/>
          <w:szCs w:val="22"/>
          <w:u w:val="single"/>
          <w:shd w:fill="auto" w:val="clear"/>
          <w:vertAlign w:val="baseline"/>
          <w:rtl w:val="0"/>
        </w:rPr>
        <w:t xml:space="preserve">/201</w:t>
      </w:r>
      <w:r w:rsidDel="00000000" w:rsidR="00000000" w:rsidRPr="00000000">
        <w:rPr>
          <w:b w:val="1"/>
          <w:sz w:val="22"/>
          <w:szCs w:val="22"/>
          <w:u w:val="single"/>
          <w:rtl w:val="0"/>
        </w:rPr>
        <w:t xml:space="preserve">9</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M-PSI/01, dal titolo: </w:t>
      </w:r>
      <w:r w:rsidDel="00000000" w:rsidR="00000000" w:rsidRPr="00000000">
        <w:rPr>
          <w:color w:val="00000a"/>
          <w:sz w:val="22"/>
          <w:szCs w:val="22"/>
          <w:rtl w:val="0"/>
        </w:rPr>
        <w:t xml:space="preserve">“Studio della relazione tra fattori socioeconomici, stress e processi cognitivi”</w:t>
      </w:r>
      <w:r w:rsidDel="00000000" w:rsidR="00000000" w:rsidRPr="00000000">
        <w:rPr>
          <w:sz w:val="22"/>
          <w:szCs w:val="22"/>
          <w:rtl w:val="0"/>
        </w:rPr>
        <w:t xml:space="preserve"> </w:t>
      </w:r>
      <w:r w:rsidDel="00000000" w:rsidR="00000000" w:rsidRPr="00000000">
        <w:rPr>
          <w:sz w:val="22"/>
          <w:szCs w:val="22"/>
          <w:rtl w:val="0"/>
        </w:rPr>
        <w:t xml:space="preserve">, responsabile scientifico Prof. Vincenzo Cestari,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ipologia II prot. n. </w:t>
      </w:r>
      <w:r w:rsidDel="00000000" w:rsidR="00000000" w:rsidRPr="00000000">
        <w:rPr>
          <w:sz w:val="22"/>
          <w:szCs w:val="22"/>
          <w:rtl w:val="0"/>
        </w:rPr>
        <w:t xml:space="preserve">1100</w:t>
      </w:r>
      <w:r w:rsidDel="00000000" w:rsidR="00000000" w:rsidRPr="00000000">
        <w:rPr>
          <w:i w:val="0"/>
          <w:smallCaps w:val="0"/>
          <w:strike w:val="0"/>
          <w:color w:val="000000"/>
          <w:sz w:val="22"/>
          <w:szCs w:val="22"/>
          <w:u w:val="none"/>
          <w:shd w:fill="auto" w:val="clear"/>
          <w:vertAlign w:val="baseline"/>
          <w:rtl w:val="0"/>
        </w:rPr>
        <w:t xml:space="preserve">/201</w:t>
      </w: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shd w:fill="auto" w:val="clear"/>
          <w:vertAlign w:val="baseline"/>
          <w:rtl w:val="0"/>
        </w:rPr>
        <w:t xml:space="preserve">blicizzato in data </w:t>
      </w:r>
      <w:r w:rsidDel="00000000" w:rsidR="00000000" w:rsidRPr="00000000">
        <w:rPr>
          <w:sz w:val="22"/>
          <w:szCs w:val="22"/>
          <w:rtl w:val="0"/>
        </w:rPr>
        <w:t xml:space="preserve">12</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06</w:t>
      </w:r>
      <w:r w:rsidDel="00000000" w:rsidR="00000000" w:rsidRPr="00000000">
        <w:rPr>
          <w:i w:val="0"/>
          <w:smallCaps w:val="0"/>
          <w:strike w:val="0"/>
          <w:color w:val="000000"/>
          <w:sz w:val="22"/>
          <w:szCs w:val="22"/>
          <w:u w:val="none"/>
          <w:shd w:fill="auto" w:val="clear"/>
          <w:vertAlign w:val="baseline"/>
          <w:rtl w:val="0"/>
        </w:rPr>
        <w:t xml:space="preserve">/201</w:t>
      </w: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parentela o di affinità, fino al quarto grado compreso, o di coniugio con un professore appartenente al Dipartimento di</w:t>
      </w:r>
      <w:r w:rsidDel="00000000" w:rsidR="00000000" w:rsidRPr="00000000">
        <w:rPr>
          <w:sz w:val="22"/>
          <w:szCs w:val="22"/>
          <w:rtl w:val="0"/>
        </w:rPr>
        <w:t xml:space="preserve"> Psicologia</w:t>
      </w:r>
      <w:r w:rsidDel="00000000" w:rsidR="00000000" w:rsidRPr="00000000">
        <w:rPr>
          <w:i w:val="0"/>
          <w:smallCaps w:val="0"/>
          <w:strike w:val="0"/>
          <w:color w:val="000000"/>
          <w:sz w:val="22"/>
          <w:szCs w:val="22"/>
          <w:u w:val="none"/>
          <w:shd w:fill="auto" w:val="clear"/>
          <w:vertAlign w:val="baseline"/>
          <w:rtl w:val="0"/>
        </w:rPr>
        <w:t xml:space="preserve">, ovvero con il Rettore, il Direttore Generale o un componente del Consiglio di Amministrazione dell’Università degli Studi di Roma “La Sapienza”;</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