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(Art. 46 D.P.R. 28 dicembre 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 w:orient="portrait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