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C3" w:rsidRDefault="007F0966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Codice ICE 18/2025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  <w:t>Id. 18/AP</w:t>
      </w:r>
    </w:p>
    <w:p w:rsidR="00D803C3" w:rsidRDefault="007F0966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[mod.5b]</w:t>
      </w:r>
    </w:p>
    <w:p w:rsidR="00D803C3" w:rsidRDefault="00D803C3">
      <w:pPr>
        <w:pStyle w:val="Rientrocorpodeltesto"/>
        <w:rPr>
          <w:rFonts w:asciiTheme="minorHAnsi" w:hAnsiTheme="minorHAnsi" w:cstheme="minorHAnsi"/>
          <w:b/>
          <w:iCs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AVVISO PUBBLICO DI SELEZIONE PER IL CONFERIMENTO DI UN INCARICO DI LAVORO AUTONOMO DA ATTIVARE PER LE ESIGENZE </w:t>
      </w:r>
      <w:r>
        <w:rPr>
          <w:rFonts w:asciiTheme="minorHAnsi" w:hAnsiTheme="minorHAnsi" w:cstheme="minorHAnsi"/>
          <w:b/>
          <w:sz w:val="20"/>
          <w:szCs w:val="20"/>
        </w:rPr>
        <w:t>DEL DIPARTIMENTO DI FISICA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DELL’UNIVERSITA’ DEGLI STUDI DI ROMA “LA SAPIENZA”</w:t>
      </w:r>
    </w:p>
    <w:p w:rsidR="00D803C3" w:rsidRDefault="00D803C3">
      <w:pPr>
        <w:tabs>
          <w:tab w:val="left" w:pos="851"/>
        </w:tabs>
        <w:ind w:right="-7"/>
        <w:rPr>
          <w:rFonts w:asciiTheme="minorHAnsi" w:eastAsia="Palatino Linotype" w:hAnsiTheme="minorHAnsi" w:cstheme="minorHAnsi"/>
          <w:b/>
          <w:bCs/>
          <w:sz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IL DIRETTORE</w:t>
      </w: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DEL DIPARTIMENTO DI FISICA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lo Statuto dell’Università ed in particolare l’articolo 11, comma 2;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il Decreto Legislativo 30 marzo 2001 n. 165 e successive modificazioni e integrazioni;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l’art. 18, comma 1, lett. b) e c) della Legge 30 di</w:t>
      </w:r>
      <w:r>
        <w:rPr>
          <w:rFonts w:asciiTheme="minorHAnsi" w:hAnsiTheme="minorHAnsi" w:cstheme="minorHAnsi"/>
          <w:sz w:val="20"/>
          <w:szCs w:val="20"/>
        </w:rPr>
        <w:t>cembre 2010, n. 240;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>il D.Lgs 75/2017;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il Regolamento per il conferimento di incarichi individuali di lavoro autonomo a soggetti esterni all’Ateneo in vigore presso l’Università degli Studi di Roma “La Sapienza”, approvato con D.R. n. 1645/20</w:t>
      </w:r>
      <w:r>
        <w:rPr>
          <w:rFonts w:asciiTheme="minorHAnsi" w:hAnsiTheme="minorHAnsi" w:cstheme="minorHAnsi"/>
          <w:sz w:val="20"/>
          <w:szCs w:val="20"/>
        </w:rPr>
        <w:t>19 prot. n. 48943 del 29.05.2019;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Delibera del Consiglio di Dipartimento del </w:t>
      </w:r>
      <w:r>
        <w:rPr>
          <w:rFonts w:asciiTheme="minorHAnsi" w:hAnsiTheme="minorHAnsi" w:cstheme="minorHAnsi"/>
          <w:b/>
          <w:bCs/>
          <w:sz w:val="20"/>
          <w:szCs w:val="20"/>
        </w:rPr>
        <w:t>15/05/25</w:t>
      </w:r>
      <w:r>
        <w:rPr>
          <w:rFonts w:asciiTheme="minorHAnsi" w:hAnsiTheme="minorHAnsi" w:cstheme="minorHAnsi"/>
          <w:sz w:val="20"/>
          <w:szCs w:val="20"/>
        </w:rPr>
        <w:t xml:space="preserve"> con cui è stata approvata l’attivazione della presente procedura di valutazione comparativa;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la Legge 18 giugno 2009 n. 69 ed in particolare l’articolo n. 2, comma 2;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il D.Lgs n. 33 del 14.03.2013;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richiesta </w:t>
      </w:r>
      <w:r>
        <w:rPr>
          <w:rFonts w:asciiTheme="minorHAnsi" w:hAnsiTheme="minorHAnsi" w:cs="Calibri (Corpo)"/>
          <w:sz w:val="20"/>
          <w:szCs w:val="20"/>
        </w:rPr>
        <w:t xml:space="preserve">presentata in data </w:t>
      </w:r>
      <w:r>
        <w:rPr>
          <w:rFonts w:asciiTheme="minorHAnsi" w:hAnsiTheme="minorHAnsi" w:cs="Calibri (Corpo)"/>
          <w:b/>
          <w:sz w:val="20"/>
          <w:szCs w:val="20"/>
        </w:rPr>
        <w:t>07/05/25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>
        <w:rPr>
          <w:rFonts w:asciiTheme="minorHAnsi" w:hAnsiTheme="minorHAnsi" w:cstheme="minorHAnsi"/>
          <w:b/>
          <w:sz w:val="20"/>
          <w:szCs w:val="20"/>
        </w:rPr>
        <w:t>DARIA VARONE</w:t>
      </w:r>
      <w:r>
        <w:rPr>
          <w:rFonts w:asciiTheme="minorHAnsi" w:hAnsiTheme="minorHAnsi" w:cs="Calibri (Corpo)"/>
          <w:sz w:val="20"/>
          <w:szCs w:val="20"/>
        </w:rPr>
        <w:t>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CONSIDERATO</w:t>
      </w:r>
      <w:r>
        <w:rPr>
          <w:rFonts w:asciiTheme="minorHAnsi" w:hAnsiTheme="minorHAnsi" w:cstheme="minorHAnsi"/>
          <w:sz w:val="20"/>
          <w:szCs w:val="20"/>
        </w:rPr>
        <w:tab/>
        <w:t xml:space="preserve">che dalla verifica preliminare codice </w:t>
      </w:r>
      <w:r>
        <w:rPr>
          <w:rFonts w:asciiTheme="minorHAnsi" w:hAnsiTheme="minorHAnsi" w:cstheme="minorHAnsi"/>
          <w:b/>
          <w:bCs/>
          <w:sz w:val="20"/>
          <w:szCs w:val="20"/>
        </w:rPr>
        <w:t>ICE-VP 18/2025</w:t>
      </w:r>
      <w:r>
        <w:rPr>
          <w:rFonts w:asciiTheme="minorHAnsi" w:hAnsiTheme="minorHAnsi" w:cstheme="minorHAnsi"/>
          <w:sz w:val="20"/>
          <w:szCs w:val="20"/>
        </w:rPr>
        <w:t>, pubblicata i</w:t>
      </w:r>
      <w:r>
        <w:rPr>
          <w:rFonts w:asciiTheme="minorHAnsi" w:hAnsiTheme="minorHAnsi" w:cstheme="minorHAnsi"/>
          <w:sz w:val="20"/>
          <w:szCs w:val="20"/>
        </w:rPr>
        <w:t xml:space="preserve">l </w:t>
      </w:r>
      <w:r>
        <w:rPr>
          <w:rFonts w:asciiTheme="minorHAnsi" w:hAnsiTheme="minorHAnsi" w:cs="Calibri (Corpo)"/>
          <w:b/>
          <w:bCs/>
          <w:sz w:val="20"/>
          <w:szCs w:val="20"/>
        </w:rPr>
        <w:t>23/05/25</w:t>
      </w:r>
      <w:r>
        <w:rPr>
          <w:rFonts w:asciiTheme="minorHAnsi" w:hAnsiTheme="minorHAnsi" w:cstheme="minorHAnsi"/>
          <w:sz w:val="20"/>
          <w:szCs w:val="20"/>
        </w:rPr>
        <w:t xml:space="preserve"> non sono emerse disponibilità allo svolgimento delle prestazioni richieste per inesistenza delle specifiche competenze professionali e/o per coincidenza e indifferibilità di altri impegni di lavoro per far fronte alle esigenze rappresentate </w:t>
      </w:r>
      <w:r>
        <w:rPr>
          <w:rFonts w:asciiTheme="minorHAnsi" w:hAnsiTheme="minorHAnsi" w:cs="Calibri (Corpo)"/>
          <w:sz w:val="20"/>
          <w:szCs w:val="20"/>
        </w:rPr>
        <w:t xml:space="preserve">del </w:t>
      </w:r>
      <w:r>
        <w:rPr>
          <w:rFonts w:asciiTheme="minorHAnsi" w:hAnsiTheme="minorHAnsi" w:cs="Calibri (Corpo)"/>
          <w:sz w:val="20"/>
          <w:szCs w:val="20"/>
        </w:rPr>
        <w:t>Dipartimento di Fisica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CONSIDERATA</w:t>
      </w:r>
      <w:r>
        <w:rPr>
          <w:rFonts w:asciiTheme="minorHAnsi" w:hAnsiTheme="minorHAnsi" w:cstheme="minorHAnsi"/>
          <w:sz w:val="20"/>
          <w:szCs w:val="20"/>
        </w:rPr>
        <w:tab/>
        <w:t>l’impossibilità oggettiva di utilizzare le risorse umane disponibili all’interno dell’Università degli Studi di Roma “La Sapienza”;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copertura economico-finanziaria fondi </w:t>
      </w:r>
      <w:r>
        <w:rPr>
          <w:rFonts w:asciiTheme="minorHAnsi" w:hAnsiTheme="minorHAnsi" w:cstheme="minorHAnsi"/>
          <w:b/>
          <w:bCs/>
          <w:sz w:val="20"/>
          <w:szCs w:val="20"/>
        </w:rPr>
        <w:t>PRELIEVI SU PROGETTI (Codice UGOV: 0000</w:t>
      </w:r>
      <w:r>
        <w:rPr>
          <w:rFonts w:asciiTheme="minorHAnsi" w:hAnsiTheme="minorHAnsi" w:cstheme="minorHAnsi"/>
          <w:b/>
          <w:bCs/>
          <w:sz w:val="20"/>
          <w:szCs w:val="20"/>
        </w:rPr>
        <w:t>08_17_PAF_PRELIEVI_SU_PROGETTI_-_DIRETTORE) (Responsabile Scientifico, DEL RE D.)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803C3" w:rsidRDefault="00D803C3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VERIFICATA</w:t>
      </w:r>
      <w:r>
        <w:rPr>
          <w:rFonts w:asciiTheme="minorHAnsi" w:hAnsiTheme="minorHAnsi" w:cstheme="minorHAnsi"/>
          <w:sz w:val="20"/>
          <w:szCs w:val="20"/>
        </w:rPr>
        <w:tab/>
        <w:t>la regolarità amministrativo-contabile della procedura da parte del Responsabile Amministrativo Delegato del Dipartimento di Fisica;</w:t>
      </w:r>
    </w:p>
    <w:p w:rsidR="00D803C3" w:rsidRDefault="00D803C3">
      <w:pPr>
        <w:pStyle w:val="Default"/>
        <w:ind w:left="2160" w:hanging="2160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E’ INDETTA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una procedura d</w:t>
      </w:r>
      <w:r>
        <w:rPr>
          <w:rFonts w:asciiTheme="minorHAnsi" w:hAnsiTheme="minorHAnsi" w:cstheme="minorHAnsi"/>
          <w:sz w:val="20"/>
          <w:szCs w:val="20"/>
        </w:rPr>
        <w:t xml:space="preserve">i valutazione comparativa per il conferimento di n. </w:t>
      </w:r>
      <w:r>
        <w:rPr>
          <w:rFonts w:asciiTheme="minorHAnsi" w:hAnsiTheme="minorHAnsi" w:cstheme="minorHAnsi"/>
          <w:b/>
          <w:bCs/>
          <w:sz w:val="20"/>
          <w:szCs w:val="20"/>
        </w:rPr>
        <w:t>2 incarichi</w:t>
      </w:r>
      <w:r>
        <w:rPr>
          <w:rFonts w:asciiTheme="minorHAnsi" w:hAnsiTheme="minorHAnsi" w:cstheme="minorHAnsi"/>
          <w:sz w:val="20"/>
          <w:szCs w:val="20"/>
        </w:rPr>
        <w:t xml:space="preserve"> di lavoro autonomo avente ad oggetto: </w:t>
      </w:r>
      <w:r>
        <w:rPr>
          <w:rFonts w:asciiTheme="minorHAnsi" w:hAnsiTheme="minorHAnsi" w:cstheme="minorHAnsi"/>
          <w:b/>
          <w:sz w:val="20"/>
          <w:szCs w:val="20"/>
        </w:rPr>
        <w:t>Revisione e riordinamento del terzo versamento del subfondo Amaldi Eredi</w:t>
      </w:r>
    </w:p>
    <w:p w:rsidR="00D803C3" w:rsidRDefault="007F0966">
      <w:pPr>
        <w:spacing w:before="120" w:line="28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favore del Dipartimento di Fisica dell’Università degli Studi di Roma “La Sapie</w:t>
      </w:r>
      <w:r>
        <w:rPr>
          <w:rFonts w:asciiTheme="minorHAnsi" w:hAnsiTheme="minorHAnsi" w:cstheme="minorHAnsi"/>
          <w:sz w:val="20"/>
          <w:szCs w:val="20"/>
        </w:rPr>
        <w:t>nza”.</w:t>
      </w:r>
    </w:p>
    <w:p w:rsidR="00D803C3" w:rsidRDefault="00D803C3">
      <w:pPr>
        <w:spacing w:line="280" w:lineRule="exact"/>
        <w:ind w:right="-2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1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Oggetto dell’incarico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procedura di valutazione comparativa è intesa a selezionare un soggetto disponibile a stipulare un contratto di diritto privato per il conferimento di un incarico di lavoro autonomo per lo svolgimento della seguente attività:</w:t>
      </w:r>
    </w:p>
    <w:p w:rsidR="00D803C3" w:rsidRDefault="007F0966">
      <w:pPr>
        <w:spacing w:line="28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Recupero delle inf</w:t>
      </w:r>
      <w:r>
        <w:rPr>
          <w:rFonts w:asciiTheme="minorHAnsi" w:hAnsiTheme="minorHAnsi" w:cstheme="minorHAnsi"/>
          <w:b/>
          <w:bCs/>
          <w:sz w:val="20"/>
          <w:szCs w:val="20"/>
        </w:rPr>
        <w:t>ormazioni necessarie ad integrare e migliorare la descrizione dell'inventario attraverso: prelevamento delle singole scatole dai palchetti, controllo e analisi dei singoli fascicoli e sottofascicoli,ricerca dei fascicoli sul portale,modifica nel back end d</w:t>
      </w:r>
      <w:r>
        <w:rPr>
          <w:rFonts w:asciiTheme="minorHAnsi" w:hAnsiTheme="minorHAnsi" w:cstheme="minorHAnsi"/>
          <w:b/>
          <w:bCs/>
          <w:sz w:val="20"/>
          <w:szCs w:val="20"/>
        </w:rPr>
        <w:t>i ARCHIUI del record dell'unità archivistica in particolare nei campi contenuto, accesso e utilizzo e relazioni inserendo rispettivamente il contenuto in forma analitica ove possibile, i soggetti ei luoghi in relazione, e le unità di conservazione (tipo, n</w:t>
      </w:r>
      <w:r>
        <w:rPr>
          <w:rFonts w:asciiTheme="minorHAnsi" w:hAnsiTheme="minorHAnsi" w:cstheme="minorHAnsi"/>
          <w:b/>
          <w:bCs/>
          <w:sz w:val="20"/>
          <w:szCs w:val="20"/>
        </w:rPr>
        <w:t>umero e titolo di tutte le unità di conservazione) in conformità degli standard archivistici.</w:t>
      </w: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2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Durata e importo dell’incarico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L’attività oggetto dell’incarico avrà la durata di </w:t>
      </w:r>
      <w:r>
        <w:rPr>
          <w:rFonts w:asciiTheme="minorHAnsi" w:hAnsiTheme="minorHAnsi" w:cstheme="minorHAnsi"/>
          <w:b/>
          <w:bCs/>
          <w:sz w:val="20"/>
          <w:szCs w:val="20"/>
        </w:rPr>
        <w:t>5 mesi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soggetto contraente / beneficiario / percettore verrà re</w:t>
      </w:r>
      <w:r>
        <w:rPr>
          <w:rFonts w:asciiTheme="minorHAnsi" w:hAnsiTheme="minorHAnsi" w:cstheme="minorHAnsi"/>
          <w:sz w:val="20"/>
          <w:szCs w:val="20"/>
        </w:rPr>
        <w:t xml:space="preserve">munerato con (a seconda dei casi) un compenso / retribuzione / corrispettivo di euro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7.405,00 </w:t>
      </w:r>
      <w:r>
        <w:rPr>
          <w:rFonts w:asciiTheme="minorHAnsi" w:hAnsiTheme="minorHAnsi" w:cstheme="minorHAnsi"/>
          <w:sz w:val="20"/>
          <w:szCs w:val="20"/>
        </w:rPr>
        <w:t>al lordo degli oneri fiscali, previdenziali e assicurativi a suo carico in base alla vigente normativa. In caso di incarico rientrante nel campo di applicazione I</w:t>
      </w:r>
      <w:r>
        <w:rPr>
          <w:rFonts w:asciiTheme="minorHAnsi" w:hAnsiTheme="minorHAnsi" w:cstheme="minorHAnsi"/>
          <w:sz w:val="20"/>
          <w:szCs w:val="20"/>
        </w:rPr>
        <w:t>VA per il percettore l'importo del compenso / corrispettivo lordo di cui sopra non prevede il riconoscimento dell'eventuale rivalsa INPS gestione separata art. 2 co. 26 e seg. Legge 335/1995, ma prevede l'inserimento dell'IVA in fattura nella misura di leg</w:t>
      </w:r>
      <w:r>
        <w:rPr>
          <w:rFonts w:asciiTheme="minorHAnsi" w:hAnsiTheme="minorHAnsi" w:cstheme="minorHAnsi"/>
          <w:sz w:val="20"/>
          <w:szCs w:val="20"/>
        </w:rPr>
        <w:t>ge salvo l'applicabilità dei regimi speciali.</w:t>
      </w: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ARTICOLO 3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Modalità di svolgimento dell’incarico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L’incarico sarà espletato personalmente dal soggetto selezionato in piena autonomia senza vincoli di subordinazione e con esclusione di ogni forma di eterodire</w:t>
      </w:r>
      <w:r>
        <w:rPr>
          <w:rFonts w:asciiTheme="minorHAnsi" w:hAnsiTheme="minorHAnsi" w:cstheme="minorHAnsi"/>
          <w:sz w:val="20"/>
          <w:szCs w:val="20"/>
        </w:rPr>
        <w:t>zione da parte del Committente.</w:t>
      </w: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4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Requisiti per l’ammissione alla procedura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requisiti di ammissione alla presente procedura di valutazione comparativa sono: </w:t>
      </w:r>
    </w:p>
    <w:p w:rsidR="00D803C3" w:rsidRDefault="007F0966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Dottorato di ricerca: non richiesto</w:t>
      </w:r>
    </w:p>
    <w:p w:rsidR="00D803C3" w:rsidRDefault="007F0966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magistrale/specialistica: LM5 o equipollen</w:t>
      </w:r>
      <w:r>
        <w:rPr>
          <w:rFonts w:asciiTheme="minorHAnsi" w:hAnsiTheme="minorHAnsi" w:cstheme="minorHAnsi"/>
          <w:sz w:val="20"/>
          <w:szCs w:val="20"/>
        </w:rPr>
        <w:t>ti ossia laurea magistrale in Archivistica e Biblioteconomia</w:t>
      </w:r>
    </w:p>
    <w:p w:rsidR="00D803C3" w:rsidRDefault="007F0966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Altri titoli richiesti: LM5 o equipollenti ossia laurea magistrale in Archivistica e Biblioteconomia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Alla presente procedura non possono partecipare coloro che abbiano un grado di parentela o di affinità, fino al quarto grado compreso, con un professore appartenente al Dipartimento di Fisica, ovvero con il Rettore, il Direttore Generale o un componente de</w:t>
      </w:r>
      <w:r>
        <w:rPr>
          <w:rFonts w:asciiTheme="minorHAnsi" w:hAnsiTheme="minorHAnsi" w:cstheme="minorHAnsi"/>
          <w:sz w:val="20"/>
          <w:szCs w:val="20"/>
        </w:rPr>
        <w:t>l Consiglio di Amministrazione dell’Ateneo.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Alla presente procedura non possono, altresì, partecipare i dipendenti dell’Università degli Studi di Roma “La Sapienza”.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Gli incarichi non possono essere conferiti a:</w:t>
      </w:r>
    </w:p>
    <w:p w:rsidR="00D803C3" w:rsidRDefault="007F0966">
      <w:pPr>
        <w:pStyle w:val="Paragrafoelenco"/>
        <w:numPr>
          <w:ilvl w:val="0"/>
          <w:numId w:val="9"/>
        </w:numPr>
        <w:spacing w:line="280" w:lineRule="exact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soggetti che si trovino in situazione, anche</w:t>
      </w:r>
      <w:r>
        <w:rPr>
          <w:rFonts w:asciiTheme="minorHAnsi" w:hAnsiTheme="minorHAnsi" w:cstheme="minorHAnsi"/>
          <w:sz w:val="20"/>
          <w:szCs w:val="20"/>
        </w:rPr>
        <w:t xml:space="preserve"> potenziale, di conflitto d’interesse con l’Università “La Sapienza”;</w:t>
      </w:r>
    </w:p>
    <w:p w:rsidR="00D803C3" w:rsidRDefault="007F0966">
      <w:pPr>
        <w:pStyle w:val="Paragrafoelenco"/>
        <w:numPr>
          <w:ilvl w:val="0"/>
          <w:numId w:val="9"/>
        </w:numPr>
        <w:spacing w:line="280" w:lineRule="exact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soggetti che siano stati condannati, anche con sentenza non passata in giudicato, per uno dei reati previsti dal capo I del titolo II del libro secondo del codice penale e/o per reati pe</w:t>
      </w:r>
      <w:r>
        <w:rPr>
          <w:rFonts w:asciiTheme="minorHAnsi" w:hAnsiTheme="minorHAnsi" w:cstheme="minorHAnsi"/>
          <w:sz w:val="20"/>
          <w:szCs w:val="20"/>
        </w:rPr>
        <w:t>r i quali è previsto l’arresto obbligatorio in flagranza ai sensi dell’art. 380 c.p.p.;</w:t>
      </w:r>
    </w:p>
    <w:p w:rsidR="00D803C3" w:rsidRDefault="007F0966">
      <w:pPr>
        <w:pStyle w:val="Paragrafoelenco"/>
        <w:numPr>
          <w:ilvl w:val="0"/>
          <w:numId w:val="9"/>
        </w:numPr>
        <w:spacing w:line="280" w:lineRule="exact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tutti gli altri casi previsti dalla legge.</w:t>
      </w:r>
    </w:p>
    <w:p w:rsidR="00D803C3" w:rsidRDefault="00D803C3">
      <w:pPr>
        <w:spacing w:line="280" w:lineRule="exact"/>
        <w:ind w:right="-2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5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Criteri di valutazione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spacing w:line="280" w:lineRule="exact"/>
        <w:ind w:right="-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punteggio riservato ai titoli è </w:t>
      </w:r>
      <w:r>
        <w:rPr>
          <w:rFonts w:asciiTheme="minorHAnsi" w:hAnsiTheme="minorHAnsi" w:cstheme="minorHAnsi"/>
          <w:b/>
          <w:sz w:val="20"/>
          <w:szCs w:val="20"/>
        </w:rPr>
        <w:t>70</w:t>
      </w:r>
      <w:r>
        <w:rPr>
          <w:rFonts w:asciiTheme="minorHAnsi" w:hAnsiTheme="minorHAnsi" w:cstheme="minorHAnsi"/>
          <w:sz w:val="20"/>
          <w:szCs w:val="20"/>
        </w:rPr>
        <w:t xml:space="preserve"> ed è determinato in base al seguente criterio: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803C3">
        <w:tc>
          <w:tcPr>
            <w:tcW w:w="9622" w:type="dxa"/>
          </w:tcPr>
          <w:p w:rsidR="00D803C3" w:rsidRDefault="007F0966">
            <w:pPr>
              <w:pStyle w:val="Default"/>
              <w:numPr>
                <w:ilvl w:val="0"/>
                <w:numId w:val="3"/>
              </w:numPr>
              <w:ind w:left="322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ino a 10 punti per il voto di laurea che verrà valutato come segue: voto da 66 a 75 punti 1; voto da 76 a 85 punti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2; voto da 86 a 95 punti 3; voto da 96 a 105 punti 4; voto da 106 a 110 e lode punti 5;</w:t>
            </w:r>
          </w:p>
          <w:p w:rsidR="00D803C3" w:rsidRDefault="007F0966">
            <w:pPr>
              <w:pStyle w:val="Default"/>
              <w:numPr>
                <w:ilvl w:val="0"/>
                <w:numId w:val="3"/>
              </w:numPr>
              <w:ind w:left="322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fino a 10 punti per le pubblicazioni;</w:t>
            </w:r>
          </w:p>
          <w:p w:rsidR="00D803C3" w:rsidRDefault="007F0966">
            <w:pPr>
              <w:pStyle w:val="Default"/>
              <w:numPr>
                <w:ilvl w:val="0"/>
                <w:numId w:val="3"/>
              </w:numPr>
              <w:ind w:left="322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fino 10 punti per almeno 30 cfu conseguiti in M-STO/08 (HIST-04/C)</w:t>
            </w:r>
          </w:p>
          <w:p w:rsidR="00D803C3" w:rsidRDefault="007F0966">
            <w:pPr>
              <w:pStyle w:val="Default"/>
              <w:numPr>
                <w:ilvl w:val="0"/>
                <w:numId w:val="3"/>
              </w:numPr>
              <w:ind w:left="322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fino a 10 punti titoli post laurea</w:t>
            </w:r>
          </w:p>
          <w:p w:rsidR="00D803C3" w:rsidRDefault="007F0966">
            <w:pPr>
              <w:pStyle w:val="Default"/>
              <w:numPr>
                <w:ilvl w:val="0"/>
                <w:numId w:val="3"/>
              </w:numPr>
              <w:ind w:left="322"/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fino a 10 punti per almeno un anno di esperienza in lavori di riordinamento di archivi storici</w:t>
            </w:r>
          </w:p>
        </w:tc>
      </w:tr>
    </w:tbl>
    <w:p w:rsidR="00D803C3" w:rsidRDefault="00D803C3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Il punteggio minimo per essere ammessi alla graduatoria è: 36</w:t>
      </w:r>
    </w:p>
    <w:p w:rsidR="00D803C3" w:rsidRDefault="00D803C3">
      <w:pPr>
        <w:pStyle w:val="Default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6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Modalità di presentazione domanda</w:t>
      </w:r>
    </w:p>
    <w:p w:rsidR="00D803C3" w:rsidRDefault="00D803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domanda di partecipazione, redatta in carta libera secondo l’allegato “Modello A” e sottoscritta in originale dal candidato, dovrà essere inviat</w:t>
      </w:r>
      <w:r>
        <w:rPr>
          <w:rFonts w:asciiTheme="minorHAnsi" w:hAnsiTheme="minorHAnsi" w:cstheme="minorHAnsi"/>
          <w:sz w:val="20"/>
          <w:szCs w:val="20"/>
        </w:rPr>
        <w:t xml:space="preserve">a, </w:t>
      </w:r>
    </w:p>
    <w:p w:rsidR="00D803C3" w:rsidRDefault="007F0966">
      <w:pPr>
        <w:pStyle w:val="Paragrafoelenco"/>
        <w:widowControl/>
        <w:numPr>
          <w:ilvl w:val="0"/>
          <w:numId w:val="13"/>
        </w:numPr>
        <w:spacing w:after="200" w:line="276" w:lineRule="auto"/>
        <w:ind w:left="426" w:right="-7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XUP_INVIO_CANDIDATURA_XUP_bm"/>
      <w:r>
        <w:rPr>
          <w:rFonts w:asciiTheme="minorHAnsi" w:hAnsiTheme="minorHAnsi" w:cstheme="minorHAnsi"/>
          <w:sz w:val="20"/>
          <w:szCs w:val="20"/>
        </w:rPr>
        <w:t xml:space="preserve">per </w:t>
      </w:r>
      <w:r>
        <w:rPr>
          <w:rFonts w:asciiTheme="minorHAnsi" w:hAnsiTheme="minorHAnsi" w:cstheme="minorHAnsi"/>
          <w:b/>
          <w:sz w:val="20"/>
          <w:szCs w:val="20"/>
        </w:rPr>
        <w:t>via telematica</w:t>
      </w:r>
      <w:r>
        <w:rPr>
          <w:rFonts w:asciiTheme="minorHAnsi" w:hAnsiTheme="minorHAnsi" w:cstheme="minorHAnsi"/>
          <w:sz w:val="20"/>
          <w:szCs w:val="20"/>
        </w:rPr>
        <w:t xml:space="preserve"> accedendo alla home page del </w:t>
      </w:r>
      <w:r>
        <w:rPr>
          <w:rFonts w:asciiTheme="minorHAnsi" w:hAnsiTheme="minorHAnsi" w:cstheme="minorHAnsi"/>
          <w:b/>
          <w:bCs/>
          <w:sz w:val="20"/>
          <w:szCs w:val="20"/>
        </w:rPr>
        <w:t>Sistema X-UP</w:t>
      </w:r>
      <w:r>
        <w:rPr>
          <w:rFonts w:asciiTheme="minorHAnsi" w:hAnsiTheme="minorHAnsi" w:cstheme="minorHAnsi"/>
          <w:sz w:val="20"/>
          <w:szCs w:val="20"/>
        </w:rPr>
        <w:t xml:space="preserve"> all’indirizzo web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>https://xup-phys.cloud/Home/CPService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I documenti devono essere caricati in </w:t>
      </w:r>
      <w:r>
        <w:rPr>
          <w:rFonts w:asciiTheme="minorHAnsi" w:hAnsiTheme="minorHAnsi" w:cstheme="minorHAnsi"/>
          <w:b/>
          <w:bCs/>
          <w:sz w:val="20"/>
          <w:szCs w:val="20"/>
        </w:rPr>
        <w:t>formato pdf</w:t>
      </w:r>
      <w:r>
        <w:rPr>
          <w:rFonts w:asciiTheme="minorHAnsi" w:hAnsiTheme="minorHAnsi" w:cstheme="minorHAnsi"/>
          <w:sz w:val="20"/>
          <w:szCs w:val="20"/>
        </w:rPr>
        <w:t xml:space="preserve"> con scansione della firma e di tutti i documenti allegati. La </w:t>
      </w:r>
      <w:r>
        <w:rPr>
          <w:rFonts w:asciiTheme="minorHAnsi" w:hAnsiTheme="minorHAnsi" w:cstheme="minorHAnsi"/>
          <w:b/>
          <w:bCs/>
          <w:sz w:val="20"/>
          <w:szCs w:val="20"/>
        </w:rPr>
        <w:t>dimensione massima pe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 singolo file pdf è di 5MB, </w:t>
      </w:r>
      <w:r>
        <w:rPr>
          <w:rFonts w:asciiTheme="minorHAnsi" w:hAnsiTheme="minorHAnsi" w:cstheme="minorHAnsi"/>
          <w:sz w:val="20"/>
          <w:szCs w:val="20"/>
        </w:rPr>
        <w:t>tranne che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 il </w:t>
      </w:r>
      <w:r>
        <w:rPr>
          <w:rFonts w:asciiTheme="minorHAnsi" w:hAnsiTheme="minorHAnsi" w:cstheme="minorHAnsi"/>
          <w:b/>
          <w:bCs/>
          <w:sz w:val="20"/>
          <w:szCs w:val="20"/>
        </w:rPr>
        <w:t>Curriculum vitae per il web</w:t>
      </w:r>
      <w:r>
        <w:rPr>
          <w:rFonts w:asciiTheme="minorHAnsi" w:hAnsiTheme="minorHAnsi" w:cstheme="minorHAnsi"/>
          <w:sz w:val="20"/>
          <w:szCs w:val="20"/>
        </w:rPr>
        <w:t xml:space="preserve"> ed il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Modello D1 </w:t>
      </w:r>
      <w:r>
        <w:rPr>
          <w:rFonts w:asciiTheme="minorHAnsi" w:hAnsiTheme="minorHAnsi" w:cstheme="minorHAnsi"/>
          <w:sz w:val="20"/>
          <w:szCs w:val="20"/>
        </w:rPr>
        <w:t xml:space="preserve">(se richiesto), dove la </w:t>
      </w:r>
      <w:r>
        <w:rPr>
          <w:rFonts w:asciiTheme="minorHAnsi" w:hAnsiTheme="minorHAnsi" w:cstheme="minorHAnsi"/>
          <w:b/>
          <w:bCs/>
          <w:sz w:val="20"/>
          <w:szCs w:val="20"/>
        </w:rPr>
        <w:t>dimensione massima è di 1MB</w:t>
      </w:r>
      <w:r>
        <w:rPr>
          <w:rFonts w:asciiTheme="minorHAnsi" w:hAnsiTheme="minorHAnsi" w:cstheme="minorHAnsi"/>
          <w:sz w:val="20"/>
          <w:szCs w:val="20"/>
        </w:rPr>
        <w:t xml:space="preserve">. In particolare, per le </w:t>
      </w:r>
      <w:r>
        <w:rPr>
          <w:rFonts w:asciiTheme="minorHAnsi" w:hAnsiTheme="minorHAnsi" w:cstheme="minorHAnsi"/>
          <w:b/>
          <w:bCs/>
          <w:sz w:val="20"/>
          <w:szCs w:val="20"/>
        </w:rPr>
        <w:t>Pubblicazioni</w:t>
      </w:r>
      <w:r>
        <w:rPr>
          <w:rFonts w:asciiTheme="minorHAnsi" w:hAnsiTheme="minorHAnsi" w:cstheme="minorHAnsi"/>
          <w:sz w:val="20"/>
          <w:szCs w:val="20"/>
        </w:rPr>
        <w:t>, è possibile caricare un unico file pdf, se inferiore a 5MB, contenente tu</w:t>
      </w:r>
      <w:r>
        <w:rPr>
          <w:rFonts w:asciiTheme="minorHAnsi" w:hAnsiTheme="minorHAnsi" w:cstheme="minorHAnsi"/>
          <w:sz w:val="20"/>
          <w:szCs w:val="20"/>
        </w:rPr>
        <w:t>tte le pubblicazioni, altrimenti è necessario caricare un unico file pdf contenente l’elenco delle pubblicazioni indicando per ognuna di esse l’indirizzo web della risorsa online o l’indirizzo della cartella drive, creata dal candidato in un suo spazio clo</w:t>
      </w:r>
      <w:r>
        <w:rPr>
          <w:rFonts w:asciiTheme="minorHAnsi" w:hAnsiTheme="minorHAnsi" w:cstheme="minorHAnsi"/>
          <w:sz w:val="20"/>
          <w:szCs w:val="20"/>
        </w:rPr>
        <w:t xml:space="preserve">ud, da cui la commissione potrà scaricare le pubblicazioni. Sotto il menù </w:t>
      </w:r>
      <w:r>
        <w:rPr>
          <w:rFonts w:asciiTheme="minorHAnsi" w:hAnsiTheme="minorHAnsi" w:cstheme="minorHAnsi"/>
          <w:b/>
          <w:bCs/>
          <w:sz w:val="20"/>
          <w:szCs w:val="20"/>
        </w:rPr>
        <w:t>Servizio bandi-Documentazione</w:t>
      </w:r>
      <w:r>
        <w:rPr>
          <w:rFonts w:asciiTheme="minorHAnsi" w:hAnsiTheme="minorHAnsi" w:cstheme="minorHAnsi"/>
          <w:sz w:val="20"/>
          <w:szCs w:val="20"/>
        </w:rPr>
        <w:t>, saranno consultabili e scaricabili le guide che aiuteranno il candidato nella compilazione e invio della domanda di partecipazione; Le richieste di ass</w:t>
      </w:r>
      <w:r>
        <w:rPr>
          <w:rFonts w:asciiTheme="minorHAnsi" w:hAnsiTheme="minorHAnsi" w:cstheme="minorHAnsi"/>
          <w:sz w:val="20"/>
          <w:szCs w:val="20"/>
        </w:rPr>
        <w:t xml:space="preserve">istenza, </w:t>
      </w:r>
      <w:r>
        <w:rPr>
          <w:rFonts w:asciiTheme="minorHAnsi" w:hAnsiTheme="minorHAnsi" w:cstheme="minorHAnsi"/>
          <w:b/>
          <w:bCs/>
          <w:sz w:val="20"/>
          <w:szCs w:val="20"/>
        </w:rPr>
        <w:t>esclusivamente tecnica</w:t>
      </w:r>
      <w:r>
        <w:rPr>
          <w:rFonts w:asciiTheme="minorHAnsi" w:hAnsiTheme="minorHAnsi" w:cstheme="minorHAnsi"/>
          <w:sz w:val="20"/>
          <w:szCs w:val="20"/>
        </w:rPr>
        <w:t xml:space="preserve">, dovranno essere aperte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almeno 3 giorni lavorativi</w:t>
      </w:r>
      <w:r>
        <w:rPr>
          <w:rFonts w:asciiTheme="minorHAnsi" w:hAnsiTheme="minorHAnsi" w:cstheme="minorHAnsi"/>
          <w:sz w:val="20"/>
          <w:szCs w:val="20"/>
        </w:rPr>
        <w:t xml:space="preserve"> prima della scadenza del bando (fascia oraria 9-17) attraverso uno dei canali indicati nella email di attivazione account. </w:t>
      </w:r>
      <w:r>
        <w:rPr>
          <w:rFonts w:asciiTheme="minorHAnsi" w:hAnsiTheme="minorHAnsi" w:cstheme="minorHAnsi"/>
          <w:b/>
          <w:bCs/>
          <w:sz w:val="20"/>
          <w:szCs w:val="20"/>
        </w:rPr>
        <w:t>Per TUTTE le altre problematiche</w:t>
      </w:r>
      <w:r>
        <w:rPr>
          <w:rFonts w:asciiTheme="minorHAnsi" w:hAnsiTheme="minorHAnsi" w:cstheme="minorHAnsi"/>
          <w:sz w:val="20"/>
          <w:szCs w:val="20"/>
        </w:rPr>
        <w:t xml:space="preserve"> prendere contatti</w:t>
      </w:r>
      <w:r>
        <w:rPr>
          <w:rFonts w:asciiTheme="minorHAnsi" w:hAnsiTheme="minorHAnsi" w:cstheme="minorHAnsi"/>
          <w:sz w:val="20"/>
          <w:szCs w:val="20"/>
        </w:rPr>
        <w:t xml:space="preserve"> con il </w:t>
      </w:r>
      <w:r>
        <w:rPr>
          <w:rFonts w:asciiTheme="minorHAnsi" w:hAnsiTheme="minorHAnsi" w:cstheme="minorHAnsi"/>
          <w:b/>
          <w:bCs/>
          <w:sz w:val="20"/>
          <w:szCs w:val="20"/>
        </w:rPr>
        <w:t>RUP</w:t>
      </w:r>
      <w:r>
        <w:rPr>
          <w:rFonts w:asciiTheme="minorHAnsi" w:hAnsiTheme="minorHAnsi" w:cstheme="minorHAnsi"/>
          <w:sz w:val="20"/>
          <w:szCs w:val="20"/>
        </w:rPr>
        <w:t xml:space="preserve"> del bando </w:t>
      </w:r>
      <w:r>
        <w:rPr>
          <w:rFonts w:asciiTheme="minorHAnsi" w:hAnsiTheme="minorHAnsi" w:cstheme="minorHAnsi"/>
          <w:b/>
          <w:sz w:val="20"/>
          <w:szCs w:val="20"/>
        </w:rPr>
        <w:t>DARIA VARONE (daria.varone@uniroma1.it)</w:t>
      </w:r>
      <w:r>
        <w:rPr>
          <w:rFonts w:asciiTheme="minorHAnsi" w:hAnsiTheme="minorHAnsi" w:cstheme="minorHAnsi"/>
          <w:sz w:val="20"/>
          <w:szCs w:val="20"/>
        </w:rPr>
        <w:t>;</w:t>
      </w:r>
      <w:bookmarkEnd w:id="0"/>
    </w:p>
    <w:p w:rsidR="00D803C3" w:rsidRDefault="00D803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entro e non oltre il 01/07/25 23:59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pena l’esclusione dalla procedura comparativa. </w:t>
      </w:r>
    </w:p>
    <w:p w:rsidR="00D803C3" w:rsidRDefault="00D803C3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tabs>
          <w:tab w:val="left" w:pos="5670"/>
        </w:tabs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Alla domanda dovranno essere allegati la dichiarazione dei titoli di studio posseduti, il curriculum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</w:t>
      </w:r>
      <w:r>
        <w:rPr>
          <w:rFonts w:asciiTheme="minorHAnsi" w:hAnsiTheme="minorHAnsi" w:cstheme="minorHAnsi"/>
          <w:sz w:val="20"/>
          <w:szCs w:val="20"/>
        </w:rPr>
        <w:t xml:space="preserve"> e qualsiasi altra documentazione si ritenga utile.</w:t>
      </w:r>
    </w:p>
    <w:p w:rsidR="00D803C3" w:rsidRDefault="00D803C3">
      <w:pPr>
        <w:spacing w:line="280" w:lineRule="exact"/>
        <w:ind w:right="-2"/>
        <w:rPr>
          <w:rFonts w:asciiTheme="minorHAnsi" w:hAnsiTheme="minorHAnsi" w:cstheme="minorHAnsi"/>
          <w:b/>
          <w:bCs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7</w:t>
      </w: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Commissione di valutazione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Commissione di valutazione, nominata con delibera del Consiglio di Dipartimento è formata da n. 3 componenti, di cui uno con funzioni di Presidente e due esperti nelle materie attinenti alla professionalità richiesta, formula la graduatoria di merito se</w:t>
      </w:r>
      <w:r>
        <w:rPr>
          <w:rFonts w:asciiTheme="minorHAnsi" w:hAnsiTheme="minorHAnsi" w:cstheme="minorHAnsi"/>
          <w:sz w:val="20"/>
          <w:szCs w:val="20"/>
        </w:rPr>
        <w:t>condo l’ordine decrescente del punteggio attribuito ai candidati.</w:t>
      </w:r>
    </w:p>
    <w:p w:rsidR="00D803C3" w:rsidRDefault="007F0966">
      <w:pPr>
        <w:widowControl/>
        <w:ind w:right="-7"/>
        <w:jc w:val="both"/>
        <w:rPr>
          <w:rFonts w:asciiTheme="minorHAnsi" w:hAnsiTheme="minorHAnsi" w:cstheme="minorHAnsi"/>
          <w:sz w:val="20"/>
          <w:szCs w:val="20"/>
        </w:rPr>
      </w:pPr>
      <w:bookmarkStart w:id="1" w:name="XUP_TRC_bm"/>
      <w:r>
        <w:rPr>
          <w:rFonts w:asciiTheme="minorHAnsi" w:hAnsiTheme="minorHAnsi" w:cstheme="minorHAnsi"/>
          <w:sz w:val="20"/>
          <w:szCs w:val="20"/>
        </w:rPr>
        <w:t xml:space="preserve">Il termine per la presentazione al Direttore </w:t>
      </w:r>
      <w:r>
        <w:rPr>
          <w:rFonts w:asciiTheme="minorHAnsi" w:hAnsiTheme="minorHAnsi" w:cstheme="minorHAnsi"/>
          <w:bCs/>
          <w:sz w:val="20"/>
          <w:szCs w:val="20"/>
        </w:rPr>
        <w:t xml:space="preserve">del Dipartimento di Fisica, da parte dei candidati, di </w:t>
      </w:r>
      <w:r>
        <w:rPr>
          <w:rFonts w:asciiTheme="minorHAnsi" w:hAnsiTheme="minorHAnsi" w:cstheme="minorHAnsi"/>
          <w:sz w:val="20"/>
          <w:szCs w:val="20"/>
        </w:rPr>
        <w:t xml:space="preserve">eventuali istanze di ricusazione dei Commissari, è stabilito in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giorni a far data dal gi</w:t>
      </w:r>
      <w:r>
        <w:rPr>
          <w:rFonts w:asciiTheme="minorHAnsi" w:hAnsiTheme="minorHAnsi" w:cstheme="minorHAnsi"/>
          <w:sz w:val="20"/>
          <w:szCs w:val="20"/>
        </w:rPr>
        <w:t>orno della pubblicazione del dispositivo di nomina della Commissione sul sito web del Dipartimento di Fisica e sul portale della Trasparenza di Ateneo. Decorso tale termine e, comunque, dopo l’insediamento della Commissione, non sono ammesse istanze di ric</w:t>
      </w:r>
      <w:r>
        <w:rPr>
          <w:rFonts w:asciiTheme="minorHAnsi" w:hAnsiTheme="minorHAnsi" w:cstheme="minorHAnsi"/>
          <w:sz w:val="20"/>
          <w:szCs w:val="20"/>
        </w:rPr>
        <w:t>usazione dei Commissari. I candidati che volessero rinunciare all’istanza di ricusazione prima dei termini previsti per legge, dovranno caricare nel sistema X-UP il documento denominato “Rinuncia al Diritto di ricusazione della commissione”.</w:t>
      </w:r>
      <w:bookmarkEnd w:id="1"/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Direttore a</w:t>
      </w:r>
      <w:r>
        <w:rPr>
          <w:rFonts w:asciiTheme="minorHAnsi" w:hAnsiTheme="minorHAnsi" w:cstheme="minorHAnsi"/>
          <w:sz w:val="20"/>
          <w:szCs w:val="20"/>
        </w:rPr>
        <w:t>pprova la graduatoria di merito che sarà pubblicata sul sito web del Dipartimento di Fisica e sul portale della Trasparenza di Ateneo.</w:t>
      </w:r>
    </w:p>
    <w:p w:rsidR="00D803C3" w:rsidRDefault="00D803C3">
      <w:pPr>
        <w:spacing w:line="280" w:lineRule="exact"/>
        <w:ind w:right="-2"/>
        <w:rPr>
          <w:rFonts w:asciiTheme="minorHAnsi" w:hAnsiTheme="minorHAnsi" w:cstheme="minorHAnsi"/>
          <w:b/>
          <w:bCs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8</w:t>
      </w: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Conferimento incarico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Il candidato risultato vincitore sarà invitato alla stipula di un contratto di collabo</w:t>
      </w:r>
      <w:r>
        <w:rPr>
          <w:rFonts w:asciiTheme="minorHAnsi" w:hAnsiTheme="minorHAnsi" w:cstheme="minorHAnsi"/>
          <w:sz w:val="20"/>
          <w:szCs w:val="20"/>
        </w:rPr>
        <w:t xml:space="preserve">razione/prestazione professionale/prestazione d’opera non abituale, a seconda della tipologia di attività svolta e dell’inquadramento fiscale dichiarato dal vincitore. 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mancata presentazione sarà intesa come rinuncia alla stipula del contratto.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</w:t>
      </w:r>
      <w:r>
        <w:rPr>
          <w:rFonts w:asciiTheme="minorHAnsi" w:hAnsiTheme="minorHAnsi" w:cstheme="minorHAnsi"/>
          <w:sz w:val="20"/>
          <w:szCs w:val="20"/>
        </w:rPr>
        <w:t xml:space="preserve"> dell’art. 15 del D. Lgs. 14 marzo 2013, n. 33 il candidato risultato vincitore dovrà presentare al Dipartimento di Fisica: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una versione del suo </w:t>
      </w:r>
      <w:r>
        <w:rPr>
          <w:rFonts w:asciiTheme="minorHAnsi" w:hAnsiTheme="minorHAnsi" w:cstheme="minorHAnsi"/>
          <w:i/>
          <w:sz w:val="20"/>
          <w:szCs w:val="20"/>
        </w:rPr>
        <w:t>curriculum vitae</w:t>
      </w:r>
      <w:r>
        <w:rPr>
          <w:rFonts w:asciiTheme="minorHAnsi" w:hAnsiTheme="minorHAnsi" w:cstheme="minorHAnsi"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</w:rPr>
        <w:t>conforme al vigente modello europeo e in formato pdf aperto - D.lgs. 33/2013 (artt. 10, 14</w:t>
      </w:r>
      <w:r>
        <w:rPr>
          <w:rFonts w:asciiTheme="minorHAnsi" w:hAnsiTheme="minorHAnsi" w:cstheme="minorHAnsi"/>
          <w:sz w:val="20"/>
        </w:rPr>
        <w:t>, 15, 15bis, 27)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redatta in modo da garantire la conformità del medesimo a quanto prescritto dall’art. 4 del Codice in materia di protezione dei dati personali e dall’art. 26 del D. Lgs. 14 marzo 2013, n. 33, al fine della pubblicazione, e contrassegnando</w:t>
      </w:r>
      <w:r>
        <w:rPr>
          <w:rFonts w:asciiTheme="minorHAnsi" w:hAnsiTheme="minorHAnsi" w:cstheme="minorHAnsi"/>
          <w:sz w:val="20"/>
          <w:szCs w:val="20"/>
        </w:rPr>
        <w:t xml:space="preserve"> tale </w:t>
      </w:r>
      <w:r>
        <w:rPr>
          <w:rFonts w:asciiTheme="minorHAnsi" w:hAnsiTheme="minorHAnsi" w:cstheme="minorHAnsi"/>
          <w:i/>
          <w:sz w:val="20"/>
          <w:szCs w:val="20"/>
        </w:rPr>
        <w:t>curriculum</w:t>
      </w:r>
      <w:r>
        <w:rPr>
          <w:rFonts w:asciiTheme="minorHAnsi" w:hAnsiTheme="minorHAnsi" w:cstheme="minorHAnsi"/>
          <w:sz w:val="20"/>
          <w:szCs w:val="20"/>
        </w:rPr>
        <w:t xml:space="preserve"> per la destinazione “ai fini della pubblicazione”;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b) i dati relativi allo svolgimento di incarichi o la titolarità di cariche in enti di diritto privato regolati o finanziati dalla pubblica amministrazione o lo svolgimento di attività professionali. </w:t>
      </w:r>
      <w:r>
        <w:rPr>
          <w:rFonts w:asciiTheme="minorHAnsi" w:hAnsiTheme="minorHAnsi" w:cstheme="minorHAnsi"/>
          <w:sz w:val="20"/>
          <w:szCs w:val="20"/>
          <w:u w:val="single"/>
        </w:rPr>
        <w:t>La presentazione della documentazione di cui alle letter</w:t>
      </w:r>
      <w:r>
        <w:rPr>
          <w:rFonts w:asciiTheme="minorHAnsi" w:hAnsiTheme="minorHAnsi" w:cstheme="minorHAnsi"/>
          <w:sz w:val="20"/>
          <w:szCs w:val="20"/>
          <w:u w:val="single"/>
        </w:rPr>
        <w:t>e a) e b) è condizione per l’acquisizione di efficacia del contratto e per la liquidazione dei relativi compensi.</w:t>
      </w: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9</w:t>
      </w: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Trattamento dati personali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 regolamento europeo n. 679/2016, i dati personali forniti dai candidati con la domanda di</w:t>
      </w:r>
      <w:r>
        <w:rPr>
          <w:rFonts w:asciiTheme="minorHAnsi" w:hAnsiTheme="minorHAnsi" w:cstheme="minorHAnsi"/>
          <w:sz w:val="20"/>
          <w:szCs w:val="20"/>
        </w:rPr>
        <w:t xml:space="preserve"> partecipazione sono raccolti presso il Dipartimento di Fisica per le finalità di gestione della selezione e trattati anche presso banche date automatizzate, opportunatamente predisposte in sicurezza, per le finalità di gestione del contratto.</w:t>
      </w:r>
    </w:p>
    <w:p w:rsidR="00D803C3" w:rsidRDefault="007F0966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sotto</w:t>
      </w:r>
      <w:r>
        <w:rPr>
          <w:rFonts w:asciiTheme="minorHAnsi" w:hAnsiTheme="minorHAnsi" w:cstheme="minorHAnsi"/>
          <w:sz w:val="20"/>
          <w:szCs w:val="20"/>
        </w:rPr>
        <w:t>scrizione dell’incarico il prestatore s’impegna a garantire il riserbo sui dati e sulle informazioni acquisite a qualunque titolo, a non divulgarli a terzi se non su esplicita autorizzazione del Dipartimento di Fisica, e a utilizzarli esclusivamente nell’a</w:t>
      </w:r>
      <w:r>
        <w:rPr>
          <w:rFonts w:asciiTheme="minorHAnsi" w:hAnsiTheme="minorHAnsi" w:cstheme="minorHAnsi"/>
          <w:sz w:val="20"/>
          <w:szCs w:val="20"/>
        </w:rPr>
        <w:t>mbito delle attività oggetto del contratto.</w:t>
      </w:r>
    </w:p>
    <w:p w:rsidR="00D803C3" w:rsidRDefault="007F096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Il presente bando di selezione sarà inserito sul proprio sito web e sul portale della Trasparenza di Ateneo dal </w:t>
      </w:r>
      <w:r>
        <w:rPr>
          <w:rFonts w:asciiTheme="minorHAnsi" w:hAnsiTheme="minorHAnsi" w:cstheme="minorHAnsi"/>
          <w:b/>
          <w:sz w:val="20"/>
          <w:szCs w:val="20"/>
        </w:rPr>
        <w:t>16/06/25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al </w:t>
      </w:r>
      <w:r>
        <w:rPr>
          <w:rFonts w:asciiTheme="minorHAnsi" w:hAnsiTheme="minorHAnsi" w:cstheme="minorHAnsi"/>
          <w:b/>
          <w:sz w:val="20"/>
          <w:szCs w:val="20"/>
        </w:rPr>
        <w:t>01/07/25 23:59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line="280" w:lineRule="exact"/>
        <w:ind w:right="-2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ARTICOLO 10</w:t>
      </w:r>
    </w:p>
    <w:p w:rsidR="00D803C3" w:rsidRDefault="007F0966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Responsabile Procedimento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tabs>
          <w:tab w:val="left" w:pos="284"/>
        </w:tabs>
        <w:spacing w:after="12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Responsabile del procedimento oggetto del presente bando è </w:t>
      </w:r>
      <w:r>
        <w:rPr>
          <w:rFonts w:asciiTheme="minorHAnsi" w:hAnsiTheme="minorHAnsi" w:cstheme="minorHAnsi"/>
          <w:b/>
          <w:sz w:val="20"/>
          <w:szCs w:val="20"/>
        </w:rPr>
        <w:t>DARIA VARONE (daria.varone@uniroma1.it)</w:t>
      </w:r>
      <w:r>
        <w:rPr>
          <w:rFonts w:asciiTheme="minorHAnsi" w:hAnsiTheme="minorHAnsi" w:cstheme="minorHAnsi"/>
          <w:sz w:val="20"/>
          <w:szCs w:val="20"/>
        </w:rPr>
        <w:t xml:space="preserve"> – Piazzale Aldo Moro, 5, 00185 - Roma.</w:t>
      </w:r>
    </w:p>
    <w:p w:rsidR="00D803C3" w:rsidRDefault="00D803C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spacing w:before="120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Roma, </w:t>
      </w:r>
      <w:r>
        <w:rPr>
          <w:rFonts w:asciiTheme="minorHAnsi" w:hAnsiTheme="minorHAnsi" w:cstheme="minorHAnsi"/>
          <w:b/>
          <w:sz w:val="20"/>
          <w:szCs w:val="20"/>
        </w:rPr>
        <w:t>16/06/25</w:t>
      </w:r>
    </w:p>
    <w:p w:rsidR="00D803C3" w:rsidRDefault="00D803C3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803C3">
        <w:tc>
          <w:tcPr>
            <w:tcW w:w="4820" w:type="dxa"/>
          </w:tcPr>
          <w:p w:rsidR="00D803C3" w:rsidRDefault="007F0966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Direttore</w:t>
            </w:r>
          </w:p>
          <w:p w:rsidR="00D803C3" w:rsidRDefault="007F096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DANIELE DEL RE</w:t>
            </w:r>
          </w:p>
          <w:p w:rsidR="00D803C3" w:rsidRDefault="00D803C3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03C3" w:rsidRDefault="00D803C3" w:rsidP="009717F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D803C3" w:rsidRDefault="007F0966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Responsabile amministrativo delegato</w:t>
            </w:r>
          </w:p>
          <w:p w:rsidR="00D803C3" w:rsidRDefault="007F096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dott.ssa CINZIA MURDOCCA</w:t>
            </w:r>
          </w:p>
          <w:p w:rsidR="00D803C3" w:rsidRDefault="00D803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803C3">
        <w:tc>
          <w:tcPr>
            <w:tcW w:w="4820" w:type="dxa"/>
          </w:tcPr>
          <w:p w:rsidR="00D803C3" w:rsidRDefault="00D803C3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803C3" w:rsidRDefault="00D803C3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803C3" w:rsidRDefault="00D803C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  <w:sectPr w:rsidR="00D803C3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</w:p>
    <w:p w:rsidR="00D803C3" w:rsidRDefault="007F0966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MODELLO A</w:t>
      </w:r>
    </w:p>
    <w:p w:rsidR="00D803C3" w:rsidRDefault="00D803C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Fisica</w:t>
      </w:r>
    </w:p>
    <w:p w:rsidR="00D803C3" w:rsidRDefault="007F096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D803C3" w:rsidRDefault="00D803C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803C3" w:rsidRDefault="00D803C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nat…..a……………………… (prov.di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:rsidR="00D803C3" w:rsidRDefault="007F0966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Revisione e riordinamento del terzo versamento del subfondo Amaldi Eredi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</w:t>
      </w:r>
      <w:r>
        <w:rPr>
          <w:rFonts w:asciiTheme="minorHAnsi" w:hAnsiTheme="minorHAnsi" w:cstheme="minorHAnsi"/>
          <w:sz w:val="20"/>
          <w:szCs w:val="20"/>
        </w:rPr>
        <w:t>..</w:t>
      </w: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ttadinanza……………………………………………… e di godere dei diritti politici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 di ricerca in………………………. conseguito in data…….., presso l’Università di……………..sede amministrativa del dottorato;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Fisica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 il Magnifico Rettore,  il Direttore Generale, o un componente del Consiglio di Amministrazione dell’Università degli Studi di Roma “La Sapienza”;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3" w:name="OLE_LINK9"/>
      <w:bookmarkStart w:id="4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e si impegna a comunicare tempestivamente eventuali variazioni</w:t>
      </w:r>
      <w:bookmarkEnd w:id="3"/>
      <w:bookmarkEnd w:id="4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D803C3" w:rsidRDefault="007F0966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D803C3" w:rsidRDefault="00D803C3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D803C3" w:rsidRDefault="007F096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D803C3" w:rsidRDefault="007F096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D803C3" w:rsidRDefault="007F096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D803C3" w:rsidRDefault="007F096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</w:t>
      </w:r>
      <w:r>
        <w:rPr>
          <w:rFonts w:asciiTheme="minorHAnsi" w:hAnsiTheme="minorHAnsi" w:cstheme="minorHAnsi"/>
          <w:sz w:val="20"/>
        </w:rPr>
        <w:t xml:space="preserve">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803C3" w:rsidRDefault="00D803C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:rsidR="00D803C3" w:rsidRDefault="00D803C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803C3" w:rsidRDefault="007F096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ono essere indicati qualsiasi sia la natura degli stessi.</w:t>
      </w:r>
    </w:p>
    <w:p w:rsidR="00D803C3" w:rsidRDefault="007F096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803C3" w:rsidRDefault="007F09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</w:t>
      </w:r>
      <w:r>
        <w:rPr>
          <w:rFonts w:asciiTheme="minorHAnsi" w:hAnsiTheme="minorHAnsi" w:cstheme="minorHAnsi"/>
          <w:b/>
          <w:sz w:val="20"/>
          <w:szCs w:val="20"/>
        </w:rPr>
        <w:t xml:space="preserve"> 28/12/2000 n. 445)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803C3" w:rsidRDefault="007F09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D803C3" w:rsidRDefault="00D803C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</w:t>
      </w:r>
      <w:r>
        <w:rPr>
          <w:rFonts w:asciiTheme="minorHAnsi" w:hAnsiTheme="minorHAnsi" w:cstheme="minorHAnsi"/>
          <w:sz w:val="20"/>
          <w:szCs w:val="20"/>
        </w:rPr>
        <w:t>.............(.........) il ......................... codice fiscale ……………………………………..…, attualmente residente a ………………...................................... via ……………….............................................., c.a.p. ............, telefono ...........</w:t>
      </w:r>
      <w:r>
        <w:rPr>
          <w:rFonts w:asciiTheme="minorHAnsi" w:hAnsiTheme="minorHAnsi" w:cstheme="minorHAnsi"/>
          <w:sz w:val="20"/>
          <w:szCs w:val="20"/>
        </w:rPr>
        <w:t>..................... ai sensi dell’art. 47 del DPR 445/2000, consapevole delle sanzioni penali previste dall'articolo 76 del medesimo DPR 445/2000, per le ipotesi di falsità in atti e dichiarazioni mendaci ivi indicate, e della decadenza immediata dalla e</w:t>
      </w:r>
      <w:r>
        <w:rPr>
          <w:rFonts w:asciiTheme="minorHAnsi" w:hAnsiTheme="minorHAnsi" w:cstheme="minorHAnsi"/>
          <w:sz w:val="20"/>
          <w:szCs w:val="20"/>
        </w:rPr>
        <w:t xml:space="preserve">ventuale attribuzione dell’incarico di collaborazione esterna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i dati personali saranno trattati, con strumenti cartacei e/o con strumenti informatici, esclusivamente nell'ambito de</w:t>
      </w:r>
      <w:r>
        <w:rPr>
          <w:rFonts w:asciiTheme="minorHAnsi" w:hAnsiTheme="minorHAnsi" w:cstheme="minorHAnsi"/>
          <w:sz w:val="20"/>
          <w:szCs w:val="20"/>
        </w:rPr>
        <w:t xml:space="preserve">l procedimento per il quale la seguente dichiarazione viene resa. 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conferito dal 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__________________________________________________________ </w:t>
      </w:r>
    </w:p>
    <w:p w:rsidR="00D803C3" w:rsidRDefault="007F096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</w:t>
      </w:r>
      <w:r>
        <w:rPr>
          <w:rFonts w:asciiTheme="minorHAnsi" w:hAnsiTheme="minorHAnsi" w:cstheme="minorHAnsi"/>
          <w:bCs/>
          <w:sz w:val="20"/>
          <w:szCs w:val="20"/>
        </w:rPr>
        <w:t xml:space="preserve"> o consulenza”, comma 1, lett c), consapevole delle sanzioni penali previste per i casi di dichiarazione mendace, così come stabiliti dall’art. 76, secondo comma, del D.P.R. 445/2000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>di non svolgere incarichi, di non di rivestire cariche presso enti di</w:t>
      </w:r>
      <w:r>
        <w:rPr>
          <w:rFonts w:asciiTheme="minorHAnsi" w:hAnsiTheme="minorHAnsi" w:cstheme="minorHAnsi"/>
          <w:bCs/>
          <w:sz w:val="20"/>
          <w:szCs w:val="20"/>
        </w:rPr>
        <w:t xml:space="preserve"> diritto privato regolati o finanziati dalla pubblica amministrazione;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>di svolgere i seguenti incarichi e/o di rivestire le seguenti cariche presso enti di diritto privato regolati o finanziati dall</w:t>
      </w:r>
      <w:r>
        <w:rPr>
          <w:rFonts w:asciiTheme="minorHAnsi" w:hAnsiTheme="minorHAnsi" w:cstheme="minorHAnsi"/>
          <w:bCs/>
          <w:sz w:val="20"/>
          <w:szCs w:val="20"/>
        </w:rPr>
        <w:t xml:space="preserve">a pubblica amministrazione, ovvero di svolgere le seguenti attività professionali: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803C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803C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803C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D803C3" w:rsidRDefault="00D803C3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_I_   sottoscritt</w:t>
      </w:r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D803C3" w:rsidRDefault="007F0966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_l_ sottoscritt</w:t>
      </w:r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</w:t>
      </w:r>
      <w:r>
        <w:rPr>
          <w:rFonts w:asciiTheme="minorHAnsi" w:hAnsiTheme="minorHAnsi" w:cstheme="minorHAnsi"/>
          <w:bCs/>
          <w:sz w:val="16"/>
          <w:szCs w:val="16"/>
        </w:rPr>
        <w:t xml:space="preserve">icare la tipologia dell’incarico: ad es. consulenza/collaborazione/docenza)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 xml:space="preserve">    (riferimento all’oggetto dell’incarico)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803C3" w:rsidRDefault="007F096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 c), consapevole delle sanzioni penali previste per i casi di dichiarazione mendace, così come stabiliti da</w:t>
      </w:r>
      <w:r>
        <w:rPr>
          <w:rFonts w:asciiTheme="minorHAnsi" w:hAnsiTheme="minorHAnsi" w:cstheme="minorHAnsi"/>
          <w:bCs/>
          <w:sz w:val="20"/>
          <w:szCs w:val="20"/>
        </w:rPr>
        <w:t xml:space="preserve">ll’art. 76, secondo comma, del D.P.R. 445/2000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>di svol</w:t>
      </w:r>
      <w:r>
        <w:rPr>
          <w:rFonts w:asciiTheme="minorHAnsi" w:hAnsiTheme="minorHAnsi" w:cstheme="minorHAnsi"/>
          <w:bCs/>
          <w:sz w:val="20"/>
          <w:szCs w:val="20"/>
        </w:rPr>
        <w:t xml:space="preserve">gere i seguenti incarichi e/o di rivestire le seguenti cariche presso enti di diritto privato regolati o finanziati dalla pubblica amministrazione, ovvero di svolgere le seguenti attività professionali: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803C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803C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803C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7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03C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3C3" w:rsidRDefault="00D80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D803C3" w:rsidRDefault="00D803C3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r>
        <w:rPr>
          <w:rFonts w:asciiTheme="minorHAnsi" w:hAnsiTheme="minorHAnsi" w:cstheme="minorHAnsi"/>
          <w:bCs/>
          <w:sz w:val="20"/>
          <w:szCs w:val="20"/>
        </w:rPr>
        <w:t xml:space="preserve">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</w:t>
      </w:r>
      <w:r>
        <w:rPr>
          <w:rFonts w:asciiTheme="minorHAnsi" w:hAnsiTheme="minorHAnsi" w:cstheme="minorHAnsi"/>
          <w:bCs/>
          <w:sz w:val="20"/>
          <w:szCs w:val="20"/>
        </w:rPr>
        <w:t>_______________</w:t>
      </w:r>
    </w:p>
    <w:p w:rsidR="00D803C3" w:rsidRDefault="007F0966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D803C3" w:rsidRDefault="00D803C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803C3" w:rsidRDefault="007F09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803C3" w:rsidRDefault="007F09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3C3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66" w:rsidRDefault="007F0966">
      <w:r>
        <w:separator/>
      </w:r>
    </w:p>
  </w:endnote>
  <w:endnote w:type="continuationSeparator" w:id="0">
    <w:p w:rsidR="007F0966" w:rsidRDefault="007F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66" w:rsidRDefault="007F0966">
      <w:r>
        <w:separator/>
      </w:r>
    </w:p>
  </w:footnote>
  <w:footnote w:type="continuationSeparator" w:id="0">
    <w:p w:rsidR="007F0966" w:rsidRDefault="007F0966">
      <w:r>
        <w:continuationSeparator/>
      </w:r>
    </w:p>
  </w:footnote>
  <w:footnote w:type="continuationNotice" w:id="1">
    <w:p w:rsidR="007F0966" w:rsidRDefault="007F0966"/>
  </w:footnote>
  <w:footnote w:id="2">
    <w:p w:rsidR="00D803C3" w:rsidRDefault="007F096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D803C3" w:rsidRDefault="007F096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</w:t>
      </w:r>
      <w:r>
        <w:rPr>
          <w:rFonts w:asciiTheme="minorHAnsi" w:hAnsiTheme="minorHAnsi" w:cstheme="minorHAnsi"/>
          <w:sz w:val="16"/>
          <w:szCs w:val="16"/>
        </w:rPr>
        <w:t xml:space="preserve">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C3" w:rsidRDefault="007F0966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640397</wp:posOffset>
          </wp:positionH>
          <wp:positionV relativeFrom="topMargin">
            <wp:posOffset>388555</wp:posOffset>
          </wp:positionV>
          <wp:extent cx="1882140" cy="548640"/>
          <wp:effectExtent l="0" t="0" r="0" b="0"/>
          <wp:wrapNone/>
          <wp:docPr id="3" name="LogoStrut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03C3" w:rsidRDefault="00D803C3">
    <w:pPr>
      <w:pStyle w:val="Intestazione"/>
      <w:rPr>
        <w:sz w:val="13"/>
        <w:szCs w:val="13"/>
      </w:rPr>
    </w:pPr>
  </w:p>
  <w:p w:rsidR="00D803C3" w:rsidRDefault="00D803C3">
    <w:pPr>
      <w:pStyle w:val="Intestazione"/>
      <w:rPr>
        <w:sz w:val="13"/>
        <w:szCs w:val="13"/>
      </w:rPr>
    </w:pPr>
  </w:p>
  <w:p w:rsidR="00D803C3" w:rsidRDefault="00D803C3">
    <w:pPr>
      <w:pStyle w:val="Intestazione"/>
      <w:rPr>
        <w:sz w:val="13"/>
        <w:szCs w:val="13"/>
      </w:rPr>
    </w:pPr>
  </w:p>
  <w:p w:rsidR="00D803C3" w:rsidRDefault="00D803C3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D803C3" w:rsidRDefault="00D803C3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C3" w:rsidRDefault="00D803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C3" w:rsidRDefault="00D80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63DC7D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744C1B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F0243DDA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552E3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EF0A0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BE6A7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13CCD4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266C540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4C920DC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0D3E74D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E5127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91480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CAEA2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C3"/>
    <w:rsid w:val="007F0966"/>
    <w:rsid w:val="009717F0"/>
    <w:rsid w:val="00D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AF403"/>
  <w15:docId w15:val="{AAB2364D-8718-46F0-9875-A60AB04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6F6C-B2AF-4E1B-AC37-5BD966A1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3369</Words>
  <Characters>19209</Characters>
  <Application>Microsoft Office Word</Application>
  <DocSecurity>0</DocSecurity>
  <Lines>160</Lines>
  <Paragraphs>45</Paragraphs>
  <ScaleCrop>false</ScaleCrop>
  <Manager>Tommaso Asciolla</Manager>
  <Company>Asciolla Tommaso s.r.l.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Varone Daria</cp:lastModifiedBy>
  <cp:revision>297</cp:revision>
  <cp:lastPrinted>2020-06-10T17:24:00Z</cp:lastPrinted>
  <dcterms:created xsi:type="dcterms:W3CDTF">2018-07-03T10:08:00Z</dcterms:created>
  <dcterms:modified xsi:type="dcterms:W3CDTF">2025-06-16T13:27:00Z</dcterms:modified>
  <cp:category>eXensible Unique Platform</cp:category>
</cp:coreProperties>
</file>