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5E95" w14:textId="77777777" w:rsidR="00CF3195" w:rsidRPr="00CF3195" w:rsidRDefault="00CF3195" w:rsidP="00CF3195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outlineLvl w:val="0"/>
        <w:rPr>
          <w:rFonts w:ascii="Calibri" w:eastAsia="Times New Roman" w:hAnsi="Calibri" w:cs="Cambria"/>
          <w:b/>
          <w:sz w:val="20"/>
          <w:szCs w:val="20"/>
        </w:rPr>
      </w:pPr>
      <w:r w:rsidRPr="00CF3195">
        <w:rPr>
          <w:rFonts w:ascii="Calibri" w:eastAsia="Times New Roman" w:hAnsi="Calibri" w:cs="Cambria"/>
          <w:b/>
          <w:sz w:val="20"/>
          <w:szCs w:val="20"/>
        </w:rPr>
        <w:t>MODELLO A</w:t>
      </w:r>
    </w:p>
    <w:p w14:paraId="1A313EB1" w14:textId="77777777" w:rsidR="00CF3195" w:rsidRPr="00CF3195" w:rsidRDefault="00CF3195" w:rsidP="00CF3195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rPr>
          <w:rFonts w:ascii="Calibri" w:eastAsia="Times New Roman" w:hAnsi="Calibri" w:cs="Cambria"/>
          <w:sz w:val="20"/>
          <w:szCs w:val="20"/>
        </w:rPr>
      </w:pPr>
    </w:p>
    <w:p w14:paraId="6E3EC77E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240" w:lineRule="auto"/>
        <w:ind w:left="4962"/>
        <w:outlineLvl w:val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Spett.le </w:t>
      </w:r>
      <w:r w:rsidRPr="00CF3195">
        <w:rPr>
          <w:rFonts w:ascii="Calibri" w:eastAsia="Times New Roman" w:hAnsi="Calibri" w:cs="Cambria"/>
          <w:sz w:val="20"/>
          <w:szCs w:val="20"/>
        </w:rPr>
        <w:t>Facoltà di Economia</w:t>
      </w:r>
    </w:p>
    <w:p w14:paraId="797819A4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</w:rPr>
        <w:t>Piazzale Aldo Moro, 5, 00185 - Roma</w:t>
      </w:r>
    </w:p>
    <w:p w14:paraId="0F7CA5F0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3BF69751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7E17E1ED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…..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l….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sottoscritt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nat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…..a……………………… (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P.Iva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…………)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 n…………….</w:t>
      </w:r>
    </w:p>
    <w:p w14:paraId="754349B0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Calibri" w:eastAsia="Times New Roman" w:hAnsi="Calibri" w:cs="Cambria"/>
          <w:b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b/>
          <w:sz w:val="20"/>
          <w:szCs w:val="20"/>
          <w:lang w:eastAsia="en-US"/>
        </w:rPr>
        <w:t>CHIEDE</w:t>
      </w:r>
    </w:p>
    <w:p w14:paraId="316EEA3C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di essere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ammess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Pr="00CF3195">
        <w:rPr>
          <w:rFonts w:ascii="Calibri" w:eastAsia="Times New Roman" w:hAnsi="Calibri" w:cs="Cambria"/>
          <w:sz w:val="20"/>
          <w:szCs w:val="20"/>
          <w:vertAlign w:val="superscript"/>
          <w:lang w:eastAsia="en-US"/>
        </w:rPr>
        <w:t xml:space="preserve"> </w:t>
      </w: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“</w:t>
      </w:r>
      <w:r w:rsidRPr="00CF3195">
        <w:rPr>
          <w:rFonts w:ascii="Calibri" w:eastAsia="Times New Roman" w:hAnsi="Calibri" w:cs="Cambria"/>
          <w:b/>
          <w:sz w:val="20"/>
          <w:szCs w:val="20"/>
        </w:rPr>
        <w:t xml:space="preserve">Predisposizione codici software e supporto tecnico per la realizzazione di esperimenti didattici (Digital </w:t>
      </w:r>
      <w:proofErr w:type="spellStart"/>
      <w:r w:rsidRPr="00CF3195">
        <w:rPr>
          <w:rFonts w:ascii="Calibri" w:eastAsia="Times New Roman" w:hAnsi="Calibri" w:cs="Cambria"/>
          <w:b/>
          <w:sz w:val="20"/>
          <w:szCs w:val="20"/>
        </w:rPr>
        <w:t>Education</w:t>
      </w:r>
      <w:proofErr w:type="spellEnd"/>
      <w:r w:rsidRPr="00CF3195">
        <w:rPr>
          <w:rFonts w:ascii="Calibri" w:eastAsia="Times New Roman" w:hAnsi="Calibri" w:cs="Cambria"/>
          <w:b/>
          <w:sz w:val="20"/>
          <w:szCs w:val="20"/>
        </w:rPr>
        <w:t xml:space="preserve"> Hub ALMA)</w:t>
      </w:r>
      <w:r w:rsidRPr="00CF3195">
        <w:rPr>
          <w:rFonts w:ascii="Calibri" w:eastAsia="Times New Roman" w:hAnsi="Calibri" w:cs="Cambria"/>
          <w:sz w:val="20"/>
          <w:szCs w:val="20"/>
        </w:rPr>
        <w:t>”</w:t>
      </w: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 prot. n. </w:t>
      </w:r>
      <w:r w:rsidRPr="00CF3195">
        <w:rPr>
          <w:rFonts w:ascii="Calibri" w:eastAsia="Times New Roman" w:hAnsi="Calibri" w:cs="Cambria"/>
          <w:sz w:val="20"/>
          <w:szCs w:val="20"/>
        </w:rPr>
        <w:t>………………. del ………………………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</w:rPr>
        <w:t>.</w:t>
      </w:r>
    </w:p>
    <w:p w14:paraId="071CDF09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9A50A92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B938CFB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non ha riportato condanne penali e non ha procedimenti penali in corso (a);</w:t>
      </w:r>
    </w:p>
    <w:p w14:paraId="76946274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è in possesso del diploma di laurea in ………………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5920436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., presso l’Università di……………..sede amministrativa del dottorato;</w:t>
      </w:r>
    </w:p>
    <w:p w14:paraId="3DB86010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CF3195">
        <w:rPr>
          <w:rFonts w:ascii="Calibri" w:eastAsia="Times New Roman" w:hAnsi="Calibri" w:cs="Calibri (Corpo)"/>
          <w:sz w:val="20"/>
          <w:szCs w:val="20"/>
        </w:rPr>
        <w:t>alla Facoltà di Economia</w:t>
      </w: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, ovvero con il Magnifico 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Rettore,  il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54A147C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bookmarkStart w:id="0" w:name="OLE_LINK9"/>
      <w:bookmarkStart w:id="1" w:name="OLE_LINK10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…(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città, via, n. e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) </w:t>
      </w:r>
      <w:proofErr w:type="spell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tel</w:t>
      </w:r>
      <w:proofErr w:type="spell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;</w:t>
      </w:r>
    </w:p>
    <w:p w14:paraId="6600CE9B" w14:textId="77777777" w:rsidR="00CF3195" w:rsidRPr="00CF3195" w:rsidRDefault="00CF3195" w:rsidP="00CF31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contextualSpacing/>
        <w:jc w:val="left"/>
        <w:rPr>
          <w:rFonts w:ascii="Calibri" w:eastAsia="Times New Roman" w:hAnsi="Calibri" w:cs="Cambria"/>
          <w:sz w:val="20"/>
          <w:szCs w:val="20"/>
        </w:rPr>
      </w:pPr>
      <w:r w:rsidRPr="00CF3195">
        <w:rPr>
          <w:rFonts w:ascii="Cambria" w:eastAsia="Times New Roman" w:hAnsi="Cambria" w:cs="Cambria"/>
          <w:sz w:val="20"/>
          <w:szCs w:val="20"/>
        </w:rPr>
        <w:sym w:font="Wingdings" w:char="F0A8"/>
      </w:r>
      <w:r w:rsidRPr="00CF3195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CF3195">
        <w:rPr>
          <w:rFonts w:ascii="Calibri" w:eastAsia="Times New Roman" w:hAnsi="Calibri" w:cs="Cambria"/>
          <w:b/>
          <w:sz w:val="20"/>
          <w:szCs w:val="20"/>
        </w:rPr>
        <w:t>NON È</w:t>
      </w:r>
      <w:r w:rsidRPr="00CF3195">
        <w:rPr>
          <w:rFonts w:ascii="Calibri" w:eastAsia="Times New Roman" w:hAnsi="Calibri" w:cs="Cambria"/>
          <w:sz w:val="20"/>
          <w:szCs w:val="20"/>
        </w:rPr>
        <w:t xml:space="preserve"> dipendente di una Pubblica Amministrazione</w:t>
      </w:r>
      <w:r w:rsidRPr="00CF3195">
        <w:rPr>
          <w:rFonts w:ascii="Calibri" w:eastAsia="Times New Roman" w:hAnsi="Calibri" w:cs="Cambria"/>
          <w:sz w:val="20"/>
          <w:szCs w:val="20"/>
        </w:rPr>
        <w:br/>
      </w:r>
      <w:r w:rsidRPr="00CF3195">
        <w:rPr>
          <w:rFonts w:ascii="Cambria" w:eastAsia="Times New Roman" w:hAnsi="Cambria" w:cs="Cambria"/>
          <w:sz w:val="20"/>
          <w:szCs w:val="20"/>
        </w:rPr>
        <w:lastRenderedPageBreak/>
        <w:sym w:font="Wingdings" w:char="F0A8"/>
      </w:r>
      <w:r w:rsidRPr="00CF3195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CF3195">
        <w:rPr>
          <w:rFonts w:ascii="Calibri" w:eastAsia="Times New Roman" w:hAnsi="Calibri" w:cs="Cambria"/>
          <w:b/>
          <w:sz w:val="20"/>
          <w:szCs w:val="20"/>
        </w:rPr>
        <w:t>È</w:t>
      </w:r>
      <w:r w:rsidRPr="00CF3195">
        <w:rPr>
          <w:rFonts w:ascii="Calibri" w:eastAsia="Times New Roman" w:hAnsi="Calibri" w:cs="Cambria"/>
          <w:sz w:val="20"/>
          <w:szCs w:val="20"/>
        </w:rPr>
        <w:t xml:space="preserve"> dipendente della Pubblica Amministrazione</w:t>
      </w:r>
    </w:p>
    <w:p w14:paraId="48031049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after="120"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3894A3A7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Allega alla domanda i seguenti titoli valutabili:</w:t>
      </w:r>
    </w:p>
    <w:p w14:paraId="3956FD0F" w14:textId="77777777" w:rsidR="00CF3195" w:rsidRPr="00CF3195" w:rsidRDefault="00CF3195" w:rsidP="00CF31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diploma di laurea;</w:t>
      </w:r>
    </w:p>
    <w:p w14:paraId="5936F58D" w14:textId="77777777" w:rsidR="00CF3195" w:rsidRPr="00CF3195" w:rsidRDefault="00CF3195" w:rsidP="00CF31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titolo di dottore di ricerca;</w:t>
      </w:r>
    </w:p>
    <w:p w14:paraId="2C76F88B" w14:textId="77777777" w:rsidR="00CF3195" w:rsidRPr="00CF3195" w:rsidRDefault="00CF3195" w:rsidP="00CF31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6B29A98F" w14:textId="77777777" w:rsidR="00CF3195" w:rsidRPr="00CF3195" w:rsidRDefault="00CF3195" w:rsidP="00CF31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i/>
          <w:sz w:val="20"/>
          <w:szCs w:val="20"/>
          <w:lang w:eastAsia="en-US"/>
        </w:rPr>
        <w:t>curriculum vitae</w:t>
      </w: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 xml:space="preserve"> </w:t>
      </w:r>
      <w:r w:rsidRPr="00CF3195">
        <w:rPr>
          <w:rFonts w:ascii="Calibri" w:eastAsia="Times New Roman" w:hAnsi="Calibri" w:cs="Cambria"/>
          <w:sz w:val="20"/>
        </w:rPr>
        <w:t xml:space="preserve">redatto in conformità al vigente modello europeo e in formato pdf aperto - D.lgs. 33/2013 (artt. 10, 14, 15, 15bis, 27), </w:t>
      </w: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datato e firmato.</w:t>
      </w:r>
    </w:p>
    <w:p w14:paraId="385AD493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F99EE89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color w:val="000000"/>
          <w:sz w:val="20"/>
          <w:szCs w:val="20"/>
        </w:rPr>
      </w:pPr>
      <w:r w:rsidRPr="00CF3195">
        <w:rPr>
          <w:rFonts w:ascii="Calibri" w:eastAsia="Times New Roman" w:hAnsi="Calibri" w:cs="Cambria"/>
          <w:color w:val="000000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CF3195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le Pubbliche Amministrazioni non possono più richiedere né accettare atti o certificati contenenti informazioni già in possesso della P.A.</w:t>
      </w:r>
      <w:r w:rsidRPr="00CF3195">
        <w:rPr>
          <w:rFonts w:ascii="Calibri" w:eastAsia="Times New Roman" w:hAnsi="Calibri" w:cs="Cambria"/>
          <w:color w:val="000000"/>
          <w:sz w:val="20"/>
          <w:szCs w:val="20"/>
        </w:rPr>
        <w:t xml:space="preserve"> Pertanto, </w:t>
      </w:r>
      <w:r w:rsidRPr="00CF3195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saranno ammesse e considerate valide le sole dichiarazioni sostitutive di certificazione</w:t>
      </w:r>
      <w:r w:rsidRPr="00CF3195">
        <w:rPr>
          <w:rFonts w:ascii="Calibri" w:eastAsia="Times New Roman" w:hAnsi="Calibri" w:cs="Cambria"/>
          <w:color w:val="000000"/>
          <w:sz w:val="20"/>
          <w:szCs w:val="20"/>
        </w:rPr>
        <w:t xml:space="preserve"> presentate ai sensi dell’art. 46 del D.P.R.445/2000.</w:t>
      </w:r>
    </w:p>
    <w:p w14:paraId="1F60BD29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5D459AFF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. (da non autenticare) (b)</w:t>
      </w:r>
    </w:p>
    <w:p w14:paraId="5257FEF4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14DCBA13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2DB1FCD" w14:textId="77777777" w:rsidR="00CF3195" w:rsidRPr="00CF3195" w:rsidRDefault="00CF3195" w:rsidP="00CF3195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</w:rPr>
      </w:pPr>
      <w:r w:rsidRPr="00CF3195">
        <w:rPr>
          <w:rFonts w:ascii="Calibri" w:eastAsia="Times New Roman" w:hAnsi="Calibri" w:cs="Cambria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sectPr w:rsidR="00CF3195" w:rsidRPr="00CF3195" w:rsidSect="002C1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8E6A" w14:textId="77777777" w:rsidR="002F0259" w:rsidRDefault="002F0259">
      <w:pPr>
        <w:spacing w:line="240" w:lineRule="auto"/>
      </w:pPr>
      <w:r>
        <w:separator/>
      </w:r>
    </w:p>
  </w:endnote>
  <w:endnote w:type="continuationSeparator" w:id="0">
    <w:p w14:paraId="33241443" w14:textId="77777777" w:rsidR="002F0259" w:rsidRDefault="002F0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2F0259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5AC0" w14:textId="77777777" w:rsidR="002F0259" w:rsidRDefault="002F0259">
      <w:pPr>
        <w:spacing w:line="240" w:lineRule="auto"/>
      </w:pPr>
      <w:r>
        <w:separator/>
      </w:r>
    </w:p>
  </w:footnote>
  <w:footnote w:type="continuationSeparator" w:id="0">
    <w:p w14:paraId="281AB10B" w14:textId="77777777" w:rsidR="002F0259" w:rsidRDefault="002F0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9264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96720"/>
    <w:rsid w:val="002C1D04"/>
    <w:rsid w:val="002F0259"/>
    <w:rsid w:val="00340E83"/>
    <w:rsid w:val="003B6AA9"/>
    <w:rsid w:val="00457281"/>
    <w:rsid w:val="00457CF7"/>
    <w:rsid w:val="004635EA"/>
    <w:rsid w:val="004B6077"/>
    <w:rsid w:val="004F30FE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D2BF3"/>
    <w:rsid w:val="007D5077"/>
    <w:rsid w:val="00812429"/>
    <w:rsid w:val="0085081C"/>
    <w:rsid w:val="008516FF"/>
    <w:rsid w:val="00855F6D"/>
    <w:rsid w:val="008B7C6C"/>
    <w:rsid w:val="009958D7"/>
    <w:rsid w:val="00997B9A"/>
    <w:rsid w:val="00A82969"/>
    <w:rsid w:val="00A85FA4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CF3195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ED580C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rsid w:val="00CF319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rsid w:val="00CF3195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CF3195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2025-11-14T10:26:00Z</dcterms:created>
  <dcterms:modified xsi:type="dcterms:W3CDTF">2025-11-14T10:26:00Z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