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6B7" w:rsidRDefault="00537ADA">
      <w:pPr>
        <w:spacing w:before="240" w:after="240"/>
        <w:ind w:left="0" w:hanging="2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Dichiarazione 5 anni</w:t>
      </w:r>
    </w:p>
    <w:p w:rsidR="004536B7" w:rsidRDefault="00537ADA">
      <w:pPr>
        <w:spacing w:before="240" w:after="240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(NO PER I DOCENTI SAPIENZA)</w:t>
      </w:r>
    </w:p>
    <w:p w:rsidR="004536B7" w:rsidRDefault="00537ADA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4536B7" w:rsidRDefault="00537ADA">
      <w:pPr>
        <w:spacing w:before="240" w:after="240" w:line="48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sottoscritto/a_________________________________________</w:t>
      </w:r>
    </w:p>
    <w:p w:rsidR="004536B7" w:rsidRDefault="00537ADA">
      <w:pPr>
        <w:spacing w:before="240" w:after="240" w:line="48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Nato/a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________________________ (____) il ________________</w:t>
      </w:r>
    </w:p>
    <w:p w:rsidR="004536B7" w:rsidRDefault="00537ADA">
      <w:pPr>
        <w:spacing w:before="240" w:after="240" w:line="48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 fine di poter partecipare alla selezione di cui al bando___________</w:t>
      </w:r>
    </w:p>
    <w:p w:rsidR="004536B7" w:rsidRDefault="00537ADA">
      <w:pPr>
        <w:spacing w:before="240" w:after="240"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·         VISTO lo Statuto dell’Università, emanato con D.R. 545 del 4.08.2010;</w:t>
      </w:r>
    </w:p>
    <w:p w:rsidR="004536B7" w:rsidRDefault="00537ADA">
      <w:pPr>
        <w:spacing w:before="240" w:after="240"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·         VISTO l’art. 23 della Legge 30.12.2010 n. 240;</w:t>
      </w:r>
    </w:p>
    <w:p w:rsidR="004536B7" w:rsidRDefault="00537ADA">
      <w:pPr>
        <w:spacing w:before="240" w:after="240"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·         VISTO il Regolamento per le attribuzioni di attività didattiche, emanato con D.R. n. 1732/2016 del 18 luglio </w:t>
      </w:r>
      <w:r>
        <w:rPr>
          <w:rFonts w:ascii="Calibri" w:eastAsia="Calibri" w:hAnsi="Calibri" w:cs="Calibri"/>
          <w:sz w:val="22"/>
          <w:szCs w:val="22"/>
        </w:rPr>
        <w:t>2016, art. 8 comma 3</w:t>
      </w:r>
    </w:p>
    <w:p w:rsidR="004536B7" w:rsidRDefault="00537ADA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consapevole delle sanzioni penali, nel caso di dichiarazioni non veritiere e falsità negli atti, richiamate dagli articoli 75 e 76 del decreto del Presidente della Repubblica del 28 dicembre 2000, n. 445 e successive modifiche e integr</w:t>
      </w:r>
      <w:r>
        <w:rPr>
          <w:rFonts w:ascii="Calibri" w:eastAsia="Calibri" w:hAnsi="Calibri" w:cs="Calibri"/>
          <w:sz w:val="22"/>
          <w:szCs w:val="22"/>
        </w:rPr>
        <w:t>azioni (1), sotto la propria responsabilità,</w:t>
      </w:r>
    </w:p>
    <w:p w:rsidR="004536B7" w:rsidRDefault="00537ADA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4536B7" w:rsidRDefault="00537ADA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DICHIARA sotto la propria responsabilità (spuntare una delle due opzioni)</w:t>
      </w:r>
    </w:p>
    <w:p w:rsidR="004536B7" w:rsidRDefault="00537ADA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         Di non aver stipulato con Sapienza Università di Roma contratti di insegnamento a titolo oneroso, ai sensi della Legge 240/</w:t>
      </w:r>
      <w:r>
        <w:rPr>
          <w:rFonts w:ascii="Calibri" w:eastAsia="Calibri" w:hAnsi="Calibri" w:cs="Calibri"/>
          <w:sz w:val="22"/>
          <w:szCs w:val="22"/>
        </w:rPr>
        <w:t>2010 art. 23 comma 2, (consecutivi o meno) per 5 anni</w:t>
      </w:r>
    </w:p>
    <w:p w:rsidR="004536B7" w:rsidRDefault="00537ADA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OPPURE </w:t>
      </w:r>
    </w:p>
    <w:p w:rsidR="004536B7" w:rsidRDefault="00537ADA">
      <w:pPr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      Di aver stipulato con Sapienza Università di Roma contratti di insegnamento a titolo oneroso, ai sensi della Legge 240/2010 art. 23 comma 2, nei seguenti </w:t>
      </w:r>
      <w:proofErr w:type="spellStart"/>
      <w:r>
        <w:rPr>
          <w:rFonts w:ascii="Calibri" w:eastAsia="Calibri" w:hAnsi="Calibri" w:cs="Calibri"/>
          <w:sz w:val="22"/>
          <w:szCs w:val="22"/>
        </w:rPr>
        <w:t>a.a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(indicare insegnamento, </w:t>
      </w:r>
      <w:r>
        <w:rPr>
          <w:rFonts w:ascii="Calibri" w:eastAsia="Calibri" w:hAnsi="Calibri" w:cs="Calibri"/>
          <w:sz w:val="22"/>
          <w:szCs w:val="22"/>
        </w:rPr>
        <w:t>struttura Facoltà/Dipartimento, e anno accademico):</w:t>
      </w:r>
    </w:p>
    <w:p w:rsidR="004536B7" w:rsidRDefault="00537ADA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</w:t>
      </w:r>
    </w:p>
    <w:tbl>
      <w:tblPr>
        <w:tblStyle w:val="af2"/>
        <w:tblW w:w="821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38"/>
        <w:gridCol w:w="3115"/>
        <w:gridCol w:w="1466"/>
      </w:tblGrid>
      <w:tr w:rsidR="004536B7">
        <w:trPr>
          <w:trHeight w:val="485"/>
        </w:trPr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B7" w:rsidRDefault="00537ADA">
            <w:pPr>
              <w:spacing w:before="240" w:after="2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INSEGNAMENTO</w:t>
            </w:r>
          </w:p>
        </w:tc>
        <w:tc>
          <w:tcPr>
            <w:tcW w:w="3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B7" w:rsidRDefault="00537ADA">
            <w:pPr>
              <w:spacing w:before="240" w:after="2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FACOLTÀ/DIPARTIMENTO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B7" w:rsidRDefault="00537ADA">
            <w:pPr>
              <w:spacing w:before="240" w:after="2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A.A.</w:t>
            </w:r>
          </w:p>
        </w:tc>
      </w:tr>
      <w:tr w:rsidR="004536B7">
        <w:trPr>
          <w:trHeight w:val="650"/>
        </w:trPr>
        <w:tc>
          <w:tcPr>
            <w:tcW w:w="3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B7" w:rsidRDefault="00537ADA">
            <w:pPr>
              <w:spacing w:before="240" w:after="240" w:line="48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B7" w:rsidRDefault="00537ADA">
            <w:pPr>
              <w:spacing w:before="240" w:after="240" w:line="48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B7" w:rsidRDefault="00537ADA">
            <w:pPr>
              <w:spacing w:before="240" w:after="240" w:line="48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4536B7">
        <w:trPr>
          <w:trHeight w:val="650"/>
        </w:trPr>
        <w:tc>
          <w:tcPr>
            <w:tcW w:w="3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B7" w:rsidRDefault="00537ADA">
            <w:pPr>
              <w:spacing w:before="240" w:after="240" w:line="48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B7" w:rsidRDefault="00537ADA">
            <w:pPr>
              <w:spacing w:before="240" w:after="240" w:line="48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B7" w:rsidRDefault="00537ADA">
            <w:pPr>
              <w:spacing w:before="240" w:after="240" w:line="48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4536B7">
        <w:trPr>
          <w:trHeight w:val="650"/>
        </w:trPr>
        <w:tc>
          <w:tcPr>
            <w:tcW w:w="3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B7" w:rsidRDefault="00537ADA">
            <w:pPr>
              <w:spacing w:before="240" w:after="240" w:line="48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B7" w:rsidRDefault="00537ADA">
            <w:pPr>
              <w:spacing w:before="240" w:after="240" w:line="48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B7" w:rsidRDefault="00537ADA">
            <w:pPr>
              <w:spacing w:before="240" w:after="240" w:line="48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4536B7">
        <w:trPr>
          <w:trHeight w:val="650"/>
        </w:trPr>
        <w:tc>
          <w:tcPr>
            <w:tcW w:w="3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B7" w:rsidRDefault="00537ADA">
            <w:pPr>
              <w:spacing w:before="240" w:after="240" w:line="48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B7" w:rsidRDefault="00537ADA">
            <w:pPr>
              <w:spacing w:before="240" w:after="240" w:line="48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B7" w:rsidRDefault="00537ADA">
            <w:pPr>
              <w:spacing w:before="240" w:after="240" w:line="48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4536B7" w:rsidRDefault="00537ADA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4536B7" w:rsidRDefault="00537ADA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data,</w:t>
      </w:r>
    </w:p>
    <w:p w:rsidR="004536B7" w:rsidRDefault="00537ADA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Firma</w:t>
      </w:r>
    </w:p>
    <w:p w:rsidR="004536B7" w:rsidRDefault="00537ADA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4536B7" w:rsidRDefault="00537ADA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____________________</w:t>
      </w:r>
    </w:p>
    <w:p w:rsidR="004536B7" w:rsidRDefault="00537ADA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Note</w:t>
      </w:r>
    </w:p>
    <w:p w:rsidR="004536B7" w:rsidRDefault="00537ADA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(1) articolo 75 del D.P.R. n. 445/2000: “fermo restando quanto previsto dall’articolo 76, qualora dal controllo di cui all’</w:t>
      </w:r>
      <w:r>
        <w:rPr>
          <w:rFonts w:ascii="Calibri" w:eastAsia="Calibri" w:hAnsi="Calibri" w:cs="Calibri"/>
          <w:sz w:val="22"/>
          <w:szCs w:val="22"/>
        </w:rPr>
        <w:t>articolo 71 emerga la non veridicità del contenuto della dichiarazione, il dichiarante decade dai benefici eventualmente conseguiti al provvedimento emanato sulla base della dichiarazione non veritiera”; articolo 76 del D.P.R. n. 445/2000: “chiunque rilasc</w:t>
      </w:r>
      <w:r>
        <w:rPr>
          <w:rFonts w:ascii="Calibri" w:eastAsia="Calibri" w:hAnsi="Calibri" w:cs="Calibri"/>
          <w:sz w:val="22"/>
          <w:szCs w:val="22"/>
        </w:rPr>
        <w:t xml:space="preserve">i dichiarazioni mendaci, formi atti falsi o ne faccia uso nei casi previsti dal presente testo unico è punito dai sensi del codice penale e dalle leggi speciali in materia. </w:t>
      </w:r>
      <w:r>
        <w:rPr>
          <w:rFonts w:ascii="Calibri" w:eastAsia="Calibri" w:hAnsi="Calibri" w:cs="Calibri"/>
          <w:sz w:val="22"/>
          <w:szCs w:val="22"/>
        </w:rPr>
        <w:lastRenderedPageBreak/>
        <w:t>L’esibizione di un atto contenente dati non più rispondenti a verità equivale ad us</w:t>
      </w:r>
      <w:r>
        <w:rPr>
          <w:rFonts w:ascii="Calibri" w:eastAsia="Calibri" w:hAnsi="Calibri" w:cs="Calibri"/>
          <w:sz w:val="22"/>
          <w:szCs w:val="22"/>
        </w:rPr>
        <w:t>o di atto falso. Le dichiarazioni sostitutive rese ai sensi degli articoli 46 e 47 sono considerate come fatte a pubblico ufficiale”.</w:t>
      </w:r>
    </w:p>
    <w:sectPr w:rsidR="004536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047" w:right="1418" w:bottom="777" w:left="226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ADA" w:rsidRDefault="00537ADA">
      <w:pPr>
        <w:spacing w:line="240" w:lineRule="auto"/>
        <w:ind w:left="0" w:hanging="2"/>
      </w:pPr>
      <w:r>
        <w:separator/>
      </w:r>
    </w:p>
  </w:endnote>
  <w:endnote w:type="continuationSeparator" w:id="0">
    <w:p w:rsidR="00537ADA" w:rsidRDefault="00537AD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6B7" w:rsidRDefault="00537ADA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Università degli Studi di Roma “La Sapienza”</w:t>
    </w:r>
  </w:p>
  <w:p w:rsidR="004536B7" w:rsidRDefault="00537ADA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CF 80209930587 – P. Iva 02133771002</w:t>
    </w:r>
  </w:p>
  <w:p w:rsidR="004536B7" w:rsidRDefault="00537ADA">
    <w:pPr>
      <w:tabs>
        <w:tab w:val="center" w:pos="4819"/>
        <w:tab w:val="right" w:pos="9638"/>
      </w:tabs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Dipartimento di Scienze Sociali ed Economiche</w:t>
    </w:r>
  </w:p>
  <w:p w:rsidR="004536B7" w:rsidRDefault="00537ADA">
    <w:pPr>
      <w:tabs>
        <w:tab w:val="center" w:pos="4819"/>
        <w:tab w:val="right" w:pos="9638"/>
      </w:tabs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Piazzale A. Moro, 5 00185 Roma</w:t>
    </w:r>
  </w:p>
  <w:p w:rsidR="004536B7" w:rsidRDefault="00537ADA">
    <w:pPr>
      <w:tabs>
        <w:tab w:val="center" w:pos="4819"/>
        <w:tab w:val="right" w:pos="9638"/>
      </w:tabs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T (+39) 06 4969 0328 </w:t>
    </w:r>
  </w:p>
  <w:p w:rsidR="004536B7" w:rsidRDefault="00537AD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</w:pPr>
    <w:r>
      <w:rPr>
        <w:rFonts w:ascii="Arial" w:eastAsia="Arial" w:hAnsi="Arial" w:cs="Arial"/>
        <w:sz w:val="14"/>
        <w:szCs w:val="14"/>
      </w:rPr>
      <w:t>https://web.uniroma1.it/disse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6B7" w:rsidRDefault="00537ADA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Università degli Studi di Roma “La Sapienza”</w:t>
    </w:r>
  </w:p>
  <w:p w:rsidR="004536B7" w:rsidRDefault="00537ADA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CF 80209930587 – P. Iva 02133771002</w:t>
    </w:r>
  </w:p>
  <w:p w:rsidR="004536B7" w:rsidRDefault="00537ADA">
    <w:pPr>
      <w:tabs>
        <w:tab w:val="center" w:pos="4819"/>
        <w:tab w:val="right" w:pos="9638"/>
      </w:tabs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Dipartimen</w:t>
    </w:r>
    <w:r>
      <w:rPr>
        <w:rFonts w:ascii="Arial" w:eastAsia="Arial" w:hAnsi="Arial" w:cs="Arial"/>
        <w:b/>
        <w:sz w:val="14"/>
        <w:szCs w:val="14"/>
      </w:rPr>
      <w:t>to di Scienze Sociali ed Economiche</w:t>
    </w:r>
  </w:p>
  <w:p w:rsidR="004536B7" w:rsidRDefault="00537ADA">
    <w:pPr>
      <w:tabs>
        <w:tab w:val="center" w:pos="4819"/>
        <w:tab w:val="right" w:pos="9638"/>
      </w:tabs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Piazzale A. Moro, 5 00185 Roma</w:t>
    </w:r>
  </w:p>
  <w:p w:rsidR="004536B7" w:rsidRDefault="00537ADA">
    <w:pPr>
      <w:tabs>
        <w:tab w:val="center" w:pos="4819"/>
        <w:tab w:val="right" w:pos="9638"/>
      </w:tabs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T (+39) 06 4969 0328 </w:t>
    </w:r>
  </w:p>
  <w:p w:rsidR="004536B7" w:rsidRDefault="00537AD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</w:pPr>
    <w:r>
      <w:rPr>
        <w:rFonts w:ascii="Arial" w:eastAsia="Arial" w:hAnsi="Arial" w:cs="Arial"/>
        <w:sz w:val="14"/>
        <w:szCs w:val="14"/>
      </w:rPr>
      <w:t>https://web.uniroma1.it/disse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ADA" w:rsidRDefault="00537ADA">
      <w:pPr>
        <w:spacing w:line="240" w:lineRule="auto"/>
        <w:ind w:left="0" w:hanging="2"/>
      </w:pPr>
      <w:r>
        <w:separator/>
      </w:r>
    </w:p>
  </w:footnote>
  <w:footnote w:type="continuationSeparator" w:id="0">
    <w:p w:rsidR="00537ADA" w:rsidRDefault="00537AD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6B7" w:rsidRDefault="00537ADA">
    <w:pPr>
      <w:tabs>
        <w:tab w:val="center" w:pos="4986"/>
        <w:tab w:val="right" w:pos="9972"/>
      </w:tabs>
      <w:ind w:left="0" w:hanging="2"/>
    </w:pPr>
    <w:r>
      <w:rPr>
        <w:noProof/>
      </w:rPr>
      <w:drawing>
        <wp:inline distT="0" distB="0" distL="114300" distR="114300">
          <wp:extent cx="3840480" cy="1638300"/>
          <wp:effectExtent l="0" t="0" r="0" b="0"/>
          <wp:docPr id="10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40480" cy="163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536B7" w:rsidRDefault="004536B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6B7" w:rsidRDefault="004536B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</w:pPr>
  </w:p>
  <w:p w:rsidR="004536B7" w:rsidRDefault="00537ADA">
    <w:pPr>
      <w:tabs>
        <w:tab w:val="center" w:pos="4986"/>
        <w:tab w:val="right" w:pos="9972"/>
      </w:tabs>
      <w:ind w:left="0" w:hanging="2"/>
    </w:pPr>
    <w:r>
      <w:rPr>
        <w:noProof/>
      </w:rPr>
      <w:drawing>
        <wp:inline distT="0" distB="0" distL="114300" distR="114300">
          <wp:extent cx="3840480" cy="1638300"/>
          <wp:effectExtent l="0" t="0" r="0" b="0"/>
          <wp:docPr id="10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40480" cy="163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536B7" w:rsidRDefault="004536B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6B7"/>
    <w:rsid w:val="004536B7"/>
    <w:rsid w:val="004E20EC"/>
    <w:rsid w:val="0053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3D0E4-BB8D-4986-9880-51345058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it-I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Numerodipagina">
    <w:name w:val="Numero di pagina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spacing w:after="12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itoloprincipale">
    <w:name w:val="Titolo principale"/>
    <w:basedOn w:val="Normale"/>
    <w:next w:val="Corpodeltesto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Intestazione">
    <w:name w:val="header"/>
    <w:basedOn w:val="Normal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Rigadintestazione">
    <w:name w:val="Riga d'intestazione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Pr>
      <w:rFonts w:ascii="Courier" w:hAnsi="Courier" w:cs="Courier"/>
    </w:rPr>
  </w:style>
  <w:style w:type="paragraph" w:customStyle="1" w:styleId="Default">
    <w:name w:val="Default"/>
    <w:pPr>
      <w:widowControl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kern w:val="1"/>
      <w:position w:val="-1"/>
    </w:rPr>
  </w:style>
  <w:style w:type="paragraph" w:styleId="Paragrafoelenco">
    <w:name w:val="List Paragraph"/>
    <w:basedOn w:val="Normale"/>
    <w:pPr>
      <w:widowControl/>
      <w:suppressAutoHyphens/>
      <w:ind w:left="720" w:firstLine="0"/>
      <w:contextualSpacing/>
    </w:pPr>
    <w:rPr>
      <w:lang w:eastAsia="it-IT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CellMar>
        <w:left w:w="60" w:type="dxa"/>
        <w:right w:w="70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8"/>
    <w:tblPr>
      <w:tblStyleRowBandSize w:val="1"/>
      <w:tblStyleColBandSize w:val="1"/>
      <w:tblCellMar>
        <w:left w:w="60" w:type="dxa"/>
        <w:right w:w="70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yEVYo07TEzUV91mc9qB7R8z+MQ==">AMUW2mUlIa4MeLW7eQ5IdU+Xd70wLcMIipODlYp/QSLAhOYkUPXsRg2Y0jksWq19i/k1fNyWVp0Ph+xtnyQ5b+oAkbZEYRHRiRFg6hueXtl1/XevVIHXt7A=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Daniela  Pastres </cp:lastModifiedBy>
  <cp:revision>2</cp:revision>
  <dcterms:created xsi:type="dcterms:W3CDTF">2021-11-30T13:13:00Z</dcterms:created>
  <dcterms:modified xsi:type="dcterms:W3CDTF">2021-11-30T13:13:00Z</dcterms:modified>
</cp:coreProperties>
</file>