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8A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8AC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8AC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4558AC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4558AC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4558AC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49/2025"</w:t>
            </w:r>
          </w:p>
          <w:p w:rsidR="00000000" w:rsidRDefault="004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4558AC">
            <w:pPr>
              <w:pStyle w:val="NormaleWeb"/>
            </w:pPr>
            <w:r>
              <w:t> </w:t>
            </w:r>
          </w:p>
          <w:p w:rsidR="00000000" w:rsidRDefault="004558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4558AC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4558AC">
            <w:pPr>
              <w:pStyle w:val="NormaleWeb"/>
              <w:jc w:val="center"/>
            </w:pPr>
            <w:r>
              <w:t>chiede</w:t>
            </w:r>
          </w:p>
          <w:p w:rsidR="00000000" w:rsidRDefault="004558AC">
            <w:pPr>
              <w:pStyle w:val="NormaleWeb"/>
            </w:pPr>
            <w:r>
              <w:t>di essere ammesso/a a partecipare alla procedura di valutazione comparativa per il conferimento di 4 incarichi di lavoro autonomo per lo svolgimento del</w:t>
            </w:r>
            <w:r>
              <w:t>la seguente attività didattica: Docenza, nell'ambito del Master di II livello in Management del Trasporto Pubblico Locale a.a. 2025/206, per i seguenti insegnamenti: - La definizione del bacino ottimale e delle modalità di trasporto più appropriate ed effi</w:t>
            </w:r>
            <w:r>
              <w:t>cienti (4 ore da erogare in data 16-17 e 18 ottobre 2025, Modulo 5) - Il Piano Economico Finanziario (6 ore da erogare in data 16-17 e 18 ottobre 2025, Modulo 5) - Il ruolo del gas e delle relative infrastrutture nell'ambito della transizione verso la mobi</w:t>
            </w:r>
            <w:r>
              <w:t>lità a basse/zero emissioni (2 ore da erogare in data 13-14 e 15 novembre 2025, Modulo 5) - Il trasporto pubblico nelle aree a bassa densità, I sistemi MaaS e i veicoli a guida automatica (4 ore da erogare in data 13-14 e 15 novembre 2025, Modulo 5) - n. 4</w:t>
            </w:r>
            <w:r>
              <w:t xml:space="preserve">9/2025 </w:t>
            </w:r>
          </w:p>
          <w:p w:rsidR="00000000" w:rsidRDefault="004558AC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455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 cittadinanza . . . . . . . . . . . . . . . . . . . .</w:t>
            </w:r>
          </w:p>
          <w:p w:rsidR="00000000" w:rsidRDefault="00455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455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conseguito in data . . . . . . . . . . presso l’Università di . . . . . . . . . . . . . . . . . . . . . . . . . . . . . . . . . . . . . . . . . . . . con il voto di . . . . . . . . . . (oppure del titolo di studio straniero di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conseguito il . . . . . . . . . . presso . . . . . . . . . . . . . . . . . . . . . . . . . . . . . . . . . . . . . . . . . . . . . . . . . . . e riconosciuto equipollente alla laurea italiana in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455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conseguito in data . . . . . . . . . . presso l’Università di . . . . . . . . . . . . . . . . . . . . . . . . . . . . . . . . . . . . . . . . . . . . con il voto di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;</w:t>
            </w:r>
          </w:p>
          <w:p w:rsidR="00000000" w:rsidRDefault="00455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sede amministrativa del dottorato;</w:t>
            </w:r>
          </w:p>
          <w:p w:rsidR="00000000" w:rsidRDefault="00455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Gestionale -Antonio Ruberti-, ovvero con la Rettrice, il Direttore Generale o un componente del Consiglio di Amministrazione dell’Università degli Studi di Roma “La Sapienza”;</w:t>
            </w:r>
          </w:p>
          <w:p w:rsidR="00000000" w:rsidRDefault="00455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4558AC">
            <w:pPr>
              <w:pStyle w:val="NormaleWeb"/>
            </w:pPr>
            <w:r>
              <w:t>Allega alla domanda i seguenti titoli valutabili:</w:t>
            </w:r>
          </w:p>
          <w:p w:rsidR="00000000" w:rsidRDefault="004558A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4558A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4558A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4558A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4558A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4558AC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4558AC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4558AC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4558AC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558AC" w:rsidRDefault="004558AC">
      <w:pPr>
        <w:rPr>
          <w:rFonts w:eastAsia="Times New Roman"/>
        </w:rPr>
      </w:pPr>
    </w:p>
    <w:sectPr w:rsidR="00455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729"/>
    <w:multiLevelType w:val="multilevel"/>
    <w:tmpl w:val="D480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3FAB"/>
    <w:multiLevelType w:val="multilevel"/>
    <w:tmpl w:val="639C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69"/>
    <w:rsid w:val="004558AC"/>
    <w:rsid w:val="009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00C8-73C5-4EC7-82DD-26B84F2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2025-07-02T11:22:00Z</dcterms:created>
  <dcterms:modified xsi:type="dcterms:W3CDTF">2025-07-02T11:22:00Z</dcterms:modified>
</cp:coreProperties>
</file>