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83FC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83FC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83FC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B83FC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B83FC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B83FC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51/2025"</w:t>
            </w:r>
          </w:p>
          <w:p w:rsidR="00000000" w:rsidRDefault="00B83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B83FC7">
            <w:pPr>
              <w:pStyle w:val="NormaleWeb"/>
            </w:pPr>
            <w:r>
              <w:t> </w:t>
            </w:r>
          </w:p>
          <w:p w:rsidR="00000000" w:rsidRDefault="00B83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B83FC7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B83FC7">
            <w:pPr>
              <w:pStyle w:val="NormaleWeb"/>
              <w:jc w:val="center"/>
            </w:pPr>
            <w:r>
              <w:t>chiede</w:t>
            </w:r>
          </w:p>
          <w:p w:rsidR="00000000" w:rsidRDefault="00B83FC7">
            <w:pPr>
              <w:pStyle w:val="NormaleWeb"/>
            </w:pPr>
            <w:r>
              <w:t>di essere ammesso/a a partecipare alla procedura di valutazione comparativa per il conferimento di 2 incarichi di lavoro autonomo per lo svolgimento del</w:t>
            </w:r>
            <w:r>
              <w:t xml:space="preserve"> seguente progetto: Sviluppo di una piattaforma di intelligenza artificiale che genera automaticamente varianti di malware progettate per eludere le moderne difese collaborative. Lo scopo è testare proattivamente questi sistemi di sicurezza, identificandon</w:t>
            </w:r>
            <w:r>
              <w:t xml:space="preserve">e le vulnerabilità nascoste. L'obiettivo finale è analizzare tali falle per rafforzare le difese prima che vengano sfruttate da attacchi reali. - n. 51/2025 </w:t>
            </w:r>
          </w:p>
          <w:p w:rsidR="00000000" w:rsidRDefault="00B83FC7">
            <w:pPr>
              <w:pStyle w:val="NormaleWeb"/>
            </w:pPr>
            <w:r>
              <w:t>A tal fine, ai sensi degli artt. 46 e 47 del D.P.R. 28/12/2000, n. 445 e consapevole che le dichia</w:t>
            </w:r>
            <w:r>
              <w:t xml:space="preserve">razioni mendaci sono punite ai sensi del Codice penale e dalle leggi speciali in materia, dichiara sotto la propria responsabilità che: 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menti penali in corso (a);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. . . . . . . con il voto di . . . . . . . . . . (oppure del titolo di studio straniero di . . . . . . . . . . . . . . . . . . . . . . . . . . conseguito il . . . . . . . . . . presso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e riconosciuto equipollente alla laurea italiana in . . . . . . . . . . . . . . . . . . . . . . . . . . . . . . . . . . . . . . dall’Università di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in data . . . . . . . . . . );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presso l’Università di . . . . . . . . . . . . . . . . . . . . . . . . . . . . . . . . . . . . . . . . . . . . con il voto di . . . . . . . . . . ;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 grado di parentela o affinità, fino al quarto grado compreso, con un professore appartenente al Dipartimento di Ingegneria Informatica, Automatica e Gestionale -Antonio Ruberti-, ovvero con la Rettrice, il Direttore Generale o un componente del Consiglio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Amministrazione dell’Università degli Studi di Roma “La Sapienza”;</w:t>
            </w:r>
          </w:p>
          <w:p w:rsidR="00000000" w:rsidRDefault="00B83F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B83FC7">
            <w:pPr>
              <w:pStyle w:val="NormaleWeb"/>
            </w:pPr>
            <w:r>
              <w:t>Allega alla domanda i seguenti titoli valutabili:</w:t>
            </w:r>
          </w:p>
          <w:p w:rsidR="00000000" w:rsidRDefault="00B83F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B83F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B83F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B83F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B83F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B83FC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B83FC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B83FC7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B83FC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83FC7" w:rsidRDefault="00B83FC7">
      <w:pPr>
        <w:rPr>
          <w:rFonts w:eastAsia="Times New Roman"/>
        </w:rPr>
      </w:pPr>
    </w:p>
    <w:sectPr w:rsidR="00B83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807C0"/>
    <w:multiLevelType w:val="multilevel"/>
    <w:tmpl w:val="FEBE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B36B8"/>
    <w:multiLevelType w:val="multilevel"/>
    <w:tmpl w:val="DA3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63"/>
    <w:rsid w:val="00B83FC7"/>
    <w:rsid w:val="00C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585D2-C0C8-438A-82BF-B31ADE7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2025-07-02T11:23:00Z</dcterms:created>
  <dcterms:modified xsi:type="dcterms:W3CDTF">2025-07-02T11:23:00Z</dcterms:modified>
</cp:coreProperties>
</file>