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27C3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27C30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27C30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B27C30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B27C30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B27C30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55/2025"</w:t>
            </w:r>
          </w:p>
          <w:p w:rsidR="00000000" w:rsidRDefault="00B2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B27C30">
            <w:pPr>
              <w:pStyle w:val="NormaleWeb"/>
            </w:pPr>
            <w:r>
              <w:t> </w:t>
            </w:r>
          </w:p>
          <w:p w:rsidR="00000000" w:rsidRDefault="00B2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B27C30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B27C30">
            <w:pPr>
              <w:pStyle w:val="NormaleWeb"/>
              <w:jc w:val="center"/>
            </w:pPr>
            <w:r>
              <w:t>chiede</w:t>
            </w:r>
          </w:p>
          <w:p w:rsidR="00000000" w:rsidRDefault="00B27C30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ricerca universitaria: Analisi e revisione degli indicatori neurofisiologici applicabili a studi di neuroergonomia in contesti industriali, finalizzata alla loro selezione e adattamento per l’integrazione in un framework di misura del progetto N</w:t>
            </w:r>
            <w:r>
              <w:t>euroUX5.0 realizzazione di una revisione sistematica e critica degli indicatori neurofisiologici e loro formulazione (EEG, EDA, PPG, ECG, eye-tracking, ecc.) attualmente impiegati negli studi di neuroergonomia, con un focus specifico sull’interazione uomo-</w:t>
            </w:r>
            <w:r>
              <w:t xml:space="preserve">macchina in ambienti industriali complessi, come quelli che prevedono l’uso di robot collaborativi e tecnologie immersive (AR/VR/Mixed Reality). L’obiettivo della collaborazione è: Identificare e categorizzare gli indicatori neurofisiologici rilevanti per </w:t>
            </w:r>
            <w:r>
              <w:t>valutare il comfort fisico, cognitivo ed emotivo degli operatori; Valutarne l’efficacia e la robustezza in termini di sensibilità, affidabilità e adattabilità a diversi cluster utente (es. età, expertise, disabilità); Supportare l’integrazione degli indica</w:t>
            </w:r>
            <w:r>
              <w:t>tori selezionati all’interno di un framework di misura sperimentale e adattativo, propedeutico allo sviluppo del modello NeuroUX5.0. L’incarico include anche la produzione di un documento tecnico strutturato, utile alla definizione delle linee guida per il</w:t>
            </w:r>
            <w:r>
              <w:t xml:space="preserve"> monitoraggio neurofisiologico nei casi d’uso di riferimento del progetto (interazione in Mixed Reality con cobot e ambienti XR). - n. 55/2025 </w:t>
            </w:r>
          </w:p>
          <w:p w:rsidR="00000000" w:rsidRDefault="00B27C30">
            <w:pPr>
              <w:pStyle w:val="NormaleWeb"/>
            </w:pPr>
            <w:r>
              <w:t>A tal fine, ai sensi degli artt. 46 e 47 del D.P.R. 28/12/2000, n. 445 e consapevole che le dichiarazioni mendac</w:t>
            </w:r>
            <w:r>
              <w:t xml:space="preserve">i sono punite ai sensi del Codice penale e dalle leggi speciali in materia, dichiara sotto la propria responsabilità che: </w:t>
            </w:r>
          </w:p>
          <w:p w:rsidR="00000000" w:rsidRDefault="00B27C3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B27C3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 corso (a);</w:t>
            </w:r>
          </w:p>
          <w:p w:rsidR="00000000" w:rsidRDefault="00B27C3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. . . . . . . . . . . con il voto di . . . . . . . . . . (oppure del titolo di studio straniero di . . . . . . . . . . . . . . . . . . . . . . . . . . conseguito il . . . . . . . . . . presso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e riconosciuto equipollente alla laurea italiana in . . . . . . . . . . . . . . . . . . . . . . . . . . . . . . . . . . . . . . dall’Università di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in data . . . . . . . . . . );</w:t>
            </w:r>
          </w:p>
          <w:p w:rsidR="00000000" w:rsidRDefault="00B27C3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presso l’Università di . . . . . . . . . . . . . . . . . . . . . . . . . . . . . . . . . . . . . . . . . . . . con il voto di . . . . . . . . . . ;</w:t>
            </w:r>
          </w:p>
          <w:p w:rsidR="00000000" w:rsidRDefault="00B27C3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B27C3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entela o affinità, fino al quarto grado compreso, con un professore appartenente al Dipartimento di Ingegneria Informatica, Automatica e Gestionale -Antonio Ruberti-, ovvero con la Rettrice, il Direttore Generale o un componente del Consiglio di Amministra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zione dell’Università degli Studi di Roma “La Sapienza”;</w:t>
            </w:r>
          </w:p>
          <w:p w:rsidR="00000000" w:rsidRDefault="00B27C3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B27C30">
            <w:pPr>
              <w:pStyle w:val="NormaleWeb"/>
            </w:pPr>
            <w:r>
              <w:t>Allega alla domanda i seguenti titoli valutabili:</w:t>
            </w:r>
          </w:p>
          <w:p w:rsidR="00000000" w:rsidRDefault="00B27C3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B27C3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B27C3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B27C3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B27C3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B27C30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B27C30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B27C30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B27C30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B27C30" w:rsidRDefault="00B27C30">
      <w:pPr>
        <w:rPr>
          <w:rFonts w:eastAsia="Times New Roman"/>
        </w:rPr>
      </w:pPr>
    </w:p>
    <w:sectPr w:rsidR="00B27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580"/>
    <w:multiLevelType w:val="multilevel"/>
    <w:tmpl w:val="C4EC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F24AD"/>
    <w:multiLevelType w:val="multilevel"/>
    <w:tmpl w:val="8780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FC"/>
    <w:rsid w:val="004010FC"/>
    <w:rsid w:val="00B2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B8D5D-5494-4860-8B17-58F111A7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2025-07-02T11:28:00Z</dcterms:created>
  <dcterms:modified xsi:type="dcterms:W3CDTF">2025-07-02T11:28:00Z</dcterms:modified>
</cp:coreProperties>
</file>